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B92" w:rsidRDefault="00673B92" w:rsidP="00E37B60">
      <w:pPr>
        <w:jc w:val="center"/>
        <w:rPr>
          <w:b/>
          <w:sz w:val="24"/>
          <w:szCs w:val="24"/>
        </w:rPr>
      </w:pPr>
      <w:bookmarkStart w:id="0" w:name="_GoBack"/>
    </w:p>
    <w:p w:rsidR="00673B92" w:rsidRDefault="00673B92" w:rsidP="00E37B60">
      <w:pPr>
        <w:jc w:val="center"/>
        <w:rPr>
          <w:b/>
          <w:sz w:val="24"/>
          <w:szCs w:val="24"/>
        </w:rPr>
      </w:pPr>
    </w:p>
    <w:p w:rsidR="00673B92" w:rsidRDefault="00673B92" w:rsidP="00E37B60">
      <w:pPr>
        <w:jc w:val="center"/>
        <w:rPr>
          <w:b/>
          <w:sz w:val="24"/>
          <w:szCs w:val="24"/>
        </w:rPr>
      </w:pPr>
    </w:p>
    <w:p w:rsidR="00673B92" w:rsidRDefault="00673B92" w:rsidP="00E37B60">
      <w:pPr>
        <w:jc w:val="center"/>
        <w:rPr>
          <w:b/>
          <w:sz w:val="24"/>
          <w:szCs w:val="24"/>
        </w:rPr>
      </w:pPr>
    </w:p>
    <w:bookmarkEnd w:id="0"/>
    <w:p w:rsidR="00E37B60" w:rsidRPr="00EE317E" w:rsidRDefault="00E37B60" w:rsidP="00E37B60">
      <w:pPr>
        <w:jc w:val="center"/>
        <w:rPr>
          <w:b/>
          <w:sz w:val="24"/>
          <w:szCs w:val="24"/>
        </w:rPr>
      </w:pPr>
      <w:r>
        <w:rPr>
          <w:b/>
          <w:sz w:val="24"/>
          <w:szCs w:val="24"/>
        </w:rPr>
        <w:t>Z</w:t>
      </w:r>
      <w:r w:rsidRPr="00EE317E">
        <w:rPr>
          <w:b/>
          <w:sz w:val="24"/>
          <w:szCs w:val="24"/>
        </w:rPr>
        <w:t>asady</w:t>
      </w:r>
      <w:r>
        <w:rPr>
          <w:b/>
          <w:sz w:val="24"/>
          <w:szCs w:val="24"/>
        </w:rPr>
        <w:t xml:space="preserve"> i tryb</w:t>
      </w:r>
      <w:r w:rsidRPr="00EE317E">
        <w:rPr>
          <w:b/>
          <w:sz w:val="24"/>
          <w:szCs w:val="24"/>
        </w:rPr>
        <w:t xml:space="preserve"> przeprowadzania czynności w postępowaniu o nadanie stopnia doktora w Instytucie </w:t>
      </w:r>
      <w:r>
        <w:rPr>
          <w:b/>
          <w:sz w:val="24"/>
          <w:szCs w:val="24"/>
        </w:rPr>
        <w:t>N</w:t>
      </w:r>
      <w:r w:rsidRPr="00EE317E">
        <w:rPr>
          <w:b/>
          <w:sz w:val="24"/>
          <w:szCs w:val="24"/>
        </w:rPr>
        <w:t xml:space="preserve">auk Geologicznych Polskiej Akademii Nauk (ING PAN) </w:t>
      </w:r>
    </w:p>
    <w:p w:rsidR="00E37B60" w:rsidRDefault="00E37B60" w:rsidP="00E37B60"/>
    <w:p w:rsidR="00E37B60" w:rsidRDefault="00E37B60" w:rsidP="00E37B60"/>
    <w:p w:rsidR="00DE134C" w:rsidRDefault="00DE134C" w:rsidP="00E37B60">
      <w:pPr>
        <w:jc w:val="center"/>
        <w:rPr>
          <w:sz w:val="24"/>
          <w:szCs w:val="24"/>
        </w:rPr>
      </w:pPr>
      <w:r>
        <w:rPr>
          <w:sz w:val="24"/>
          <w:szCs w:val="24"/>
        </w:rPr>
        <w:t>§ 1</w:t>
      </w:r>
    </w:p>
    <w:p w:rsidR="00E37B60" w:rsidRDefault="00E37B60" w:rsidP="00E37B60">
      <w:pPr>
        <w:jc w:val="center"/>
        <w:rPr>
          <w:i/>
          <w:sz w:val="24"/>
          <w:szCs w:val="24"/>
        </w:rPr>
      </w:pPr>
      <w:r>
        <w:rPr>
          <w:i/>
          <w:sz w:val="24"/>
          <w:szCs w:val="24"/>
        </w:rPr>
        <w:t>“Podstawy prawne”</w:t>
      </w:r>
    </w:p>
    <w:p w:rsidR="00E37B60" w:rsidRDefault="00E37B60" w:rsidP="00E37B60">
      <w:r>
        <w:t>Podstawę prawną poniższych regulacji stanowią:</w:t>
      </w:r>
    </w:p>
    <w:p w:rsidR="00E37B60" w:rsidRDefault="00E37B60" w:rsidP="00E37B60">
      <w:pPr>
        <w:numPr>
          <w:ilvl w:val="1"/>
          <w:numId w:val="12"/>
        </w:numPr>
      </w:pPr>
      <w:r>
        <w:t>ustawa z dnia 20 lipca 2018</w:t>
      </w:r>
      <w:r>
        <w:rPr>
          <w:sz w:val="24"/>
          <w:szCs w:val="24"/>
        </w:rPr>
        <w:t> </w:t>
      </w:r>
      <w:r>
        <w:t>r. - Prawo o szkolnictwie wyższym i nauce (Dz.U. 2018</w:t>
      </w:r>
      <w:r>
        <w:rPr>
          <w:sz w:val="24"/>
          <w:szCs w:val="24"/>
        </w:rPr>
        <w:t> </w:t>
      </w:r>
      <w:r>
        <w:t xml:space="preserve"> poz. 1668, zwana dalej Ustawą),</w:t>
      </w:r>
    </w:p>
    <w:p w:rsidR="00E37B60" w:rsidRDefault="00E37B60" w:rsidP="00E37B60">
      <w:pPr>
        <w:numPr>
          <w:ilvl w:val="1"/>
          <w:numId w:val="12"/>
        </w:numPr>
      </w:pPr>
      <w:r>
        <w:t>ustawa z dnia 3 lipca 2018</w:t>
      </w:r>
      <w:r>
        <w:rPr>
          <w:sz w:val="24"/>
          <w:szCs w:val="24"/>
        </w:rPr>
        <w:t> </w:t>
      </w:r>
      <w:r>
        <w:t>r. - Przepisy wprowadzające ustawę - Prawo o szkolnictwie wyższym i nauce (Dz.U. 2018 poz. 1669),</w:t>
      </w:r>
    </w:p>
    <w:p w:rsidR="00E37B60" w:rsidRPr="00857C37" w:rsidRDefault="00E37B60" w:rsidP="00E37B60">
      <w:pPr>
        <w:numPr>
          <w:ilvl w:val="1"/>
          <w:numId w:val="12"/>
        </w:numPr>
      </w:pPr>
      <w:r>
        <w:t>ustawa z dnia 14 czerwca 1960</w:t>
      </w:r>
      <w:r>
        <w:rPr>
          <w:sz w:val="24"/>
          <w:szCs w:val="24"/>
        </w:rPr>
        <w:t> </w:t>
      </w:r>
      <w:r>
        <w:t xml:space="preserve">r. Kodeks postępowania administracyjnego </w:t>
      </w:r>
      <w:r w:rsidRPr="00857C37">
        <w:t>(Dz.U. 1960 nr 30 poz. 168).</w:t>
      </w:r>
    </w:p>
    <w:p w:rsidR="00E37B60" w:rsidRPr="00857C37" w:rsidRDefault="00E37B60" w:rsidP="00E37B60"/>
    <w:p w:rsidR="00DE134C" w:rsidRPr="00857C37" w:rsidRDefault="00DE134C" w:rsidP="00DE134C">
      <w:pPr>
        <w:jc w:val="center"/>
        <w:rPr>
          <w:sz w:val="24"/>
          <w:szCs w:val="24"/>
        </w:rPr>
      </w:pPr>
      <w:r w:rsidRPr="00857C37">
        <w:rPr>
          <w:sz w:val="24"/>
          <w:szCs w:val="24"/>
        </w:rPr>
        <w:t>§ 2 </w:t>
      </w:r>
    </w:p>
    <w:p w:rsidR="00DE134C" w:rsidRPr="00857C37" w:rsidRDefault="00DE134C" w:rsidP="00DE134C">
      <w:pPr>
        <w:jc w:val="center"/>
        <w:rPr>
          <w:sz w:val="24"/>
          <w:szCs w:val="24"/>
        </w:rPr>
      </w:pPr>
      <w:r w:rsidRPr="00857C37">
        <w:rPr>
          <w:i/>
          <w:sz w:val="24"/>
          <w:szCs w:val="24"/>
        </w:rPr>
        <w:t>“Promotor w trybie eksternistycznym”</w:t>
      </w:r>
    </w:p>
    <w:p w:rsidR="00DE134C" w:rsidRPr="00857C37" w:rsidRDefault="00DE134C" w:rsidP="00DE134C">
      <w:pPr>
        <w:numPr>
          <w:ilvl w:val="0"/>
          <w:numId w:val="3"/>
        </w:numPr>
        <w:jc w:val="both"/>
      </w:pPr>
      <w:r w:rsidRPr="00857C37">
        <w:t>W przypadku osoby ubiegającej się o nadanie stopnia</w:t>
      </w:r>
      <w:r w:rsidR="002C39F6">
        <w:t xml:space="preserve"> doktora</w:t>
      </w:r>
      <w:r w:rsidRPr="00857C37">
        <w:t xml:space="preserve"> w trybie eksternistycznym, poza szkołą doktorską, </w:t>
      </w:r>
      <w:r w:rsidR="00E86600">
        <w:t>nie później niż 6</w:t>
      </w:r>
      <w:r w:rsidRPr="00A47C91">
        <w:t xml:space="preserve"> miesięcy przed złożeniem wniosku o wszczęcie postępowania w sprawie nadania stopnia,</w:t>
      </w:r>
      <w:r w:rsidRPr="00857C37">
        <w:t xml:space="preserve"> wnioskodawca składa do przewodniczącego Rady Naukowej ING PAN, zwanej dalej „Radą Naukową” wniosek o wyznaczenie promotora lub promotorów wskazując kandydata na promotora oraz planowany temat i zakres pracy doktorskiej. Do wniosku wnioskodawca dołącza </w:t>
      </w:r>
      <w:r w:rsidR="002C39F6">
        <w:t>pisemną zgodę</w:t>
      </w:r>
      <w:r w:rsidR="002C39F6" w:rsidRPr="00857C37">
        <w:t xml:space="preserve"> </w:t>
      </w:r>
      <w:r w:rsidRPr="00857C37">
        <w:t xml:space="preserve">potencjalnego promotora </w:t>
      </w:r>
      <w:r w:rsidR="002C39F6">
        <w:t>na pełnienie tej funkcji</w:t>
      </w:r>
      <w:r w:rsidRPr="00857C37">
        <w:t>.</w:t>
      </w:r>
    </w:p>
    <w:p w:rsidR="00DE134C" w:rsidRPr="00E456C9" w:rsidRDefault="00DE134C" w:rsidP="00DE134C">
      <w:pPr>
        <w:numPr>
          <w:ilvl w:val="0"/>
          <w:numId w:val="3"/>
        </w:numPr>
        <w:jc w:val="both"/>
      </w:pPr>
      <w:r w:rsidRPr="00857C37">
        <w:t xml:space="preserve">Promotorów wyznacza Rada Naukowa w głosowaniu tajnym, zwykłą większością </w:t>
      </w:r>
      <w:r w:rsidRPr="00E456C9">
        <w:t>głosów.</w:t>
      </w:r>
    </w:p>
    <w:p w:rsidR="00DE134C" w:rsidRPr="00E456C9" w:rsidRDefault="00DE134C" w:rsidP="00DE134C">
      <w:pPr>
        <w:numPr>
          <w:ilvl w:val="0"/>
          <w:numId w:val="3"/>
        </w:numPr>
        <w:jc w:val="both"/>
      </w:pPr>
      <w:r w:rsidRPr="00E456C9">
        <w:t xml:space="preserve">Jeśli kandydat na promotora wskazany we wniosku nie uzyska wymaganej większości głosów, </w:t>
      </w:r>
      <w:r w:rsidR="00CD7515" w:rsidRPr="00E456C9">
        <w:t>wnioskodawca ma prawo zaproponowania innego promotora, zgodnie z wymogami określonymi w ust. 1.</w:t>
      </w:r>
      <w:r w:rsidRPr="00E456C9">
        <w:t xml:space="preserve"> </w:t>
      </w:r>
    </w:p>
    <w:p w:rsidR="00DE134C" w:rsidRPr="00857C37" w:rsidRDefault="00DE134C" w:rsidP="00DE134C">
      <w:pPr>
        <w:ind w:left="720"/>
      </w:pPr>
    </w:p>
    <w:p w:rsidR="00DE134C" w:rsidRPr="00857C37" w:rsidRDefault="00DE134C" w:rsidP="00DE134C">
      <w:pPr>
        <w:jc w:val="center"/>
        <w:rPr>
          <w:sz w:val="24"/>
          <w:szCs w:val="24"/>
        </w:rPr>
      </w:pPr>
      <w:r w:rsidRPr="00857C37">
        <w:rPr>
          <w:sz w:val="24"/>
          <w:szCs w:val="24"/>
        </w:rPr>
        <w:t xml:space="preserve">§  3 </w:t>
      </w:r>
    </w:p>
    <w:p w:rsidR="00DE134C" w:rsidRDefault="00DE134C" w:rsidP="00DE134C">
      <w:pPr>
        <w:jc w:val="center"/>
        <w:rPr>
          <w:i/>
          <w:sz w:val="24"/>
          <w:szCs w:val="24"/>
        </w:rPr>
      </w:pPr>
      <w:r w:rsidRPr="00857C37">
        <w:rPr>
          <w:i/>
          <w:sz w:val="24"/>
          <w:szCs w:val="24"/>
        </w:rPr>
        <w:t>“Egzamin”</w:t>
      </w:r>
      <w:r>
        <w:rPr>
          <w:i/>
          <w:sz w:val="24"/>
          <w:szCs w:val="24"/>
        </w:rPr>
        <w:t xml:space="preserve"> </w:t>
      </w:r>
    </w:p>
    <w:p w:rsidR="00DE134C" w:rsidRDefault="00DE134C" w:rsidP="00177E43">
      <w:pPr>
        <w:numPr>
          <w:ilvl w:val="0"/>
          <w:numId w:val="7"/>
        </w:numPr>
        <w:jc w:val="both"/>
      </w:pPr>
      <w:r>
        <w:t>Egzamin z geologii spełni</w:t>
      </w:r>
      <w:r w:rsidR="002C39F6">
        <w:t>ający</w:t>
      </w:r>
      <w:r>
        <w:t xml:space="preserve"> warun</w:t>
      </w:r>
      <w:r w:rsidR="002C39F6">
        <w:t>e</w:t>
      </w:r>
      <w:r>
        <w:t>k ustawowego poziomu kształcenia 8 PRK przeprowadza komisja egzaminacyjna Rady Naukowej.</w:t>
      </w:r>
      <w:r w:rsidR="007C0268">
        <w:t xml:space="preserve"> </w:t>
      </w:r>
    </w:p>
    <w:p w:rsidR="00DE134C" w:rsidRDefault="00DE134C" w:rsidP="00177E43">
      <w:pPr>
        <w:numPr>
          <w:ilvl w:val="0"/>
          <w:numId w:val="7"/>
        </w:numPr>
        <w:jc w:val="both"/>
      </w:pPr>
      <w:r>
        <w:t>W skład komisji egzaminacyjnej wchodzi nie mniej niż pięciu członków, w tym:</w:t>
      </w:r>
    </w:p>
    <w:p w:rsidR="00DE134C" w:rsidRPr="00857C37" w:rsidRDefault="00DE134C" w:rsidP="00177E43">
      <w:pPr>
        <w:pStyle w:val="Akapitzlist"/>
        <w:numPr>
          <w:ilvl w:val="0"/>
          <w:numId w:val="11"/>
        </w:numPr>
        <w:jc w:val="both"/>
      </w:pPr>
      <w:r>
        <w:t xml:space="preserve">Przewodniczący Rady Naukowej lub członek Rady będący samodzielnym </w:t>
      </w:r>
      <w:r w:rsidRPr="00857C37">
        <w:t>pracownikiem naukowym, wskazany przez Przewodniczącego</w:t>
      </w:r>
      <w:r w:rsidR="002C39F6">
        <w:t>,</w:t>
      </w:r>
    </w:p>
    <w:p w:rsidR="00DE134C" w:rsidRPr="00857C37" w:rsidRDefault="00DE134C" w:rsidP="00177E43">
      <w:pPr>
        <w:pStyle w:val="Akapitzlist"/>
        <w:numPr>
          <w:ilvl w:val="0"/>
          <w:numId w:val="11"/>
        </w:numPr>
        <w:jc w:val="both"/>
      </w:pPr>
      <w:r w:rsidRPr="00857C37">
        <w:t>Dyrektor ING PAN lub Zastępca Dyrektora ds. Naukowych</w:t>
      </w:r>
      <w:r w:rsidR="002C39F6">
        <w:t>,</w:t>
      </w:r>
    </w:p>
    <w:p w:rsidR="00DE134C" w:rsidRPr="00857C37" w:rsidRDefault="00DE134C" w:rsidP="00177E43">
      <w:pPr>
        <w:pStyle w:val="Akapitzlist"/>
        <w:numPr>
          <w:ilvl w:val="0"/>
          <w:numId w:val="11"/>
        </w:numPr>
        <w:jc w:val="both"/>
      </w:pPr>
      <w:r w:rsidRPr="00857C37">
        <w:t>Promotor ro</w:t>
      </w:r>
      <w:r w:rsidR="004336B8" w:rsidRPr="00857C37">
        <w:t>zprawy doktorskiej wnioskodawcy,</w:t>
      </w:r>
    </w:p>
    <w:p w:rsidR="00DE134C" w:rsidRPr="00857C37" w:rsidRDefault="00DE134C" w:rsidP="00177E43">
      <w:pPr>
        <w:pStyle w:val="Akapitzlist"/>
        <w:numPr>
          <w:ilvl w:val="0"/>
          <w:numId w:val="11"/>
        </w:numPr>
        <w:jc w:val="both"/>
      </w:pPr>
      <w:r w:rsidRPr="00857C37">
        <w:t xml:space="preserve">Nie mniej niż dwóch samodzielnych pracowników naukowych INGPAN </w:t>
      </w:r>
      <w:r w:rsidR="002C39F6">
        <w:t>o kwalifikacjach</w:t>
      </w:r>
      <w:r w:rsidRPr="00857C37">
        <w:t xml:space="preserve"> bliski</w:t>
      </w:r>
      <w:r w:rsidR="002C39F6">
        <w:t>ch</w:t>
      </w:r>
      <w:r w:rsidRPr="00857C37">
        <w:t xml:space="preserve"> tematowi rozprawy doktorskiej wskazanych przez Dyrektora INGPAN</w:t>
      </w:r>
    </w:p>
    <w:p w:rsidR="00DE134C" w:rsidRPr="00857C37" w:rsidRDefault="00DE134C" w:rsidP="00177E43">
      <w:pPr>
        <w:numPr>
          <w:ilvl w:val="0"/>
          <w:numId w:val="7"/>
        </w:numPr>
        <w:jc w:val="both"/>
      </w:pPr>
      <w:r w:rsidRPr="00857C37">
        <w:lastRenderedPageBreak/>
        <w:t>Członkowie komisji egzaminacyjn</w:t>
      </w:r>
      <w:r w:rsidR="003A4695">
        <w:t>ej</w:t>
      </w:r>
      <w:r w:rsidRPr="00857C37">
        <w:t xml:space="preserve"> mogą uczestniczyć w egzaminie przy wykorzystaniu łączności elektronicznej.</w:t>
      </w:r>
    </w:p>
    <w:p w:rsidR="00DE134C" w:rsidRDefault="00DE134C" w:rsidP="00177E43">
      <w:pPr>
        <w:numPr>
          <w:ilvl w:val="0"/>
          <w:numId w:val="7"/>
        </w:numPr>
        <w:jc w:val="both"/>
      </w:pPr>
      <w:r w:rsidRPr="00857C37">
        <w:t xml:space="preserve">Prośbę o przeprowadzenie egzaminu wnioskodawca składa do Przewodniczącego Rady Naukowej. </w:t>
      </w:r>
      <w:r w:rsidR="0037686A">
        <w:t xml:space="preserve">O terminie </w:t>
      </w:r>
      <w:r w:rsidRPr="00857C37">
        <w:t>przeprowadz</w:t>
      </w:r>
      <w:r w:rsidR="0037686A">
        <w:t>enia</w:t>
      </w:r>
      <w:r w:rsidRPr="00857C37">
        <w:t xml:space="preserve"> </w:t>
      </w:r>
      <w:r w:rsidR="0037686A">
        <w:t xml:space="preserve">egzaminu Komisja informuje </w:t>
      </w:r>
      <w:r w:rsidRPr="00857C37">
        <w:t>wnioskodawc</w:t>
      </w:r>
      <w:r w:rsidR="0037686A">
        <w:t>ę</w:t>
      </w:r>
      <w:r>
        <w:t xml:space="preserve"> nie później niż na 30 dni przed terminem egzaminu i nie później niż </w:t>
      </w:r>
      <w:r w:rsidR="003A4695">
        <w:t>3</w:t>
      </w:r>
      <w:r>
        <w:t xml:space="preserve"> miesi</w:t>
      </w:r>
      <w:r w:rsidR="003A4695">
        <w:t>ą</w:t>
      </w:r>
      <w:r>
        <w:t>c</w:t>
      </w:r>
      <w:r w:rsidR="003A4695">
        <w:t>e</w:t>
      </w:r>
      <w:r>
        <w:t xml:space="preserve"> od złożenia prośby. Egzamin powinien być przeprowadzony nie wcześniej niż na </w:t>
      </w:r>
      <w:r w:rsidR="0037686A">
        <w:t>6</w:t>
      </w:r>
      <w:r>
        <w:t xml:space="preserve"> miesięcy przed planowanym terminem złożenia wniosku o którym mowa w </w:t>
      </w:r>
      <w:r>
        <w:rPr>
          <w:sz w:val="24"/>
          <w:szCs w:val="24"/>
        </w:rPr>
        <w:t xml:space="preserve">§ </w:t>
      </w:r>
      <w:r w:rsidR="00177E43">
        <w:rPr>
          <w:sz w:val="24"/>
          <w:szCs w:val="24"/>
        </w:rPr>
        <w:t>5</w:t>
      </w:r>
      <w:r>
        <w:t xml:space="preserve">.  </w:t>
      </w:r>
    </w:p>
    <w:p w:rsidR="00DE134C" w:rsidRDefault="00DE134C" w:rsidP="00177E43">
      <w:pPr>
        <w:numPr>
          <w:ilvl w:val="0"/>
          <w:numId w:val="7"/>
        </w:numPr>
        <w:jc w:val="both"/>
      </w:pPr>
      <w:r>
        <w:t>Z przeprowadzon</w:t>
      </w:r>
      <w:r w:rsidR="0037686A">
        <w:t>ego</w:t>
      </w:r>
      <w:r>
        <w:t xml:space="preserve"> egzamin</w:t>
      </w:r>
      <w:r w:rsidR="0037686A">
        <w:t>u</w:t>
      </w:r>
      <w:r>
        <w:t xml:space="preserve"> sporządza się protokół.</w:t>
      </w:r>
    </w:p>
    <w:p w:rsidR="00DE134C" w:rsidRDefault="00DE134C" w:rsidP="00177E43">
      <w:pPr>
        <w:numPr>
          <w:ilvl w:val="0"/>
          <w:numId w:val="7"/>
        </w:numPr>
        <w:jc w:val="both"/>
      </w:pPr>
      <w:r>
        <w:t xml:space="preserve">Wynik egzaminu Komisja ocenia w skali ocen: bardzo dobry, dobry, dostateczny, niedostateczny. Ocena niedostateczna oznacza negatywny wynik egzaminu. </w:t>
      </w:r>
    </w:p>
    <w:p w:rsidR="00DE134C" w:rsidRDefault="00DE134C" w:rsidP="00177E43">
      <w:pPr>
        <w:numPr>
          <w:ilvl w:val="0"/>
          <w:numId w:val="7"/>
        </w:numPr>
        <w:jc w:val="both"/>
      </w:pPr>
      <w:r>
        <w:t xml:space="preserve">W przypadku negatywnego wyniku egzaminu możliwe jest, na wniosek egzaminowanego, jednorazowe powtórzenie egzaminu w terminie uzgodnionym z wnioskodawcą, jednak nie wcześniej niż po upływie </w:t>
      </w:r>
      <w:r w:rsidR="0037686A">
        <w:t>3</w:t>
      </w:r>
      <w:r>
        <w:t xml:space="preserve"> miesięcy od daty pierwszego egzaminu. </w:t>
      </w:r>
    </w:p>
    <w:p w:rsidR="00DE134C" w:rsidRDefault="00DE134C" w:rsidP="00DE134C">
      <w:pPr>
        <w:ind w:left="720"/>
      </w:pPr>
    </w:p>
    <w:p w:rsidR="00177E43" w:rsidRDefault="00177E43" w:rsidP="00177E43"/>
    <w:p w:rsidR="00177E43" w:rsidRDefault="00177E43" w:rsidP="00177E43">
      <w:pPr>
        <w:jc w:val="center"/>
        <w:rPr>
          <w:i/>
          <w:sz w:val="24"/>
          <w:szCs w:val="24"/>
        </w:rPr>
      </w:pPr>
      <w:r>
        <w:rPr>
          <w:sz w:val="24"/>
          <w:szCs w:val="24"/>
        </w:rPr>
        <w:t>§ 4</w:t>
      </w:r>
      <w:r>
        <w:rPr>
          <w:i/>
          <w:sz w:val="24"/>
          <w:szCs w:val="24"/>
        </w:rPr>
        <w:t xml:space="preserve"> </w:t>
      </w:r>
    </w:p>
    <w:p w:rsidR="00177E43" w:rsidRDefault="00177E43" w:rsidP="00177E43">
      <w:pPr>
        <w:jc w:val="center"/>
        <w:rPr>
          <w:i/>
          <w:sz w:val="24"/>
          <w:szCs w:val="24"/>
        </w:rPr>
      </w:pPr>
      <w:r>
        <w:rPr>
          <w:i/>
          <w:sz w:val="24"/>
          <w:szCs w:val="24"/>
        </w:rPr>
        <w:t>“Rozprawa doktorska”</w:t>
      </w:r>
    </w:p>
    <w:p w:rsidR="00177E43" w:rsidRDefault="00177E43" w:rsidP="00177E43">
      <w:pPr>
        <w:numPr>
          <w:ilvl w:val="0"/>
          <w:numId w:val="2"/>
        </w:numPr>
        <w:jc w:val="both"/>
      </w:pPr>
      <w:r>
        <w:t>Rozprawa może być napisana po polsku lub po angielsku.</w:t>
      </w:r>
    </w:p>
    <w:p w:rsidR="00177E43" w:rsidRDefault="00177E43" w:rsidP="00177E43">
      <w:pPr>
        <w:numPr>
          <w:ilvl w:val="0"/>
          <w:numId w:val="2"/>
        </w:numPr>
        <w:jc w:val="both"/>
      </w:pPr>
      <w:r>
        <w:t>Rozprawa może mieć formę:</w:t>
      </w:r>
    </w:p>
    <w:p w:rsidR="00177E43" w:rsidRDefault="00177E43" w:rsidP="00177E43">
      <w:pPr>
        <w:numPr>
          <w:ilvl w:val="1"/>
          <w:numId w:val="2"/>
        </w:numPr>
        <w:jc w:val="both"/>
      </w:pPr>
      <w:r>
        <w:t>monografii naukowej,</w:t>
      </w:r>
    </w:p>
    <w:p w:rsidR="00177E43" w:rsidRDefault="00177E43" w:rsidP="00177E43">
      <w:pPr>
        <w:numPr>
          <w:ilvl w:val="1"/>
          <w:numId w:val="2"/>
        </w:numPr>
        <w:jc w:val="both"/>
      </w:pPr>
      <w:r>
        <w:t xml:space="preserve">zbioru </w:t>
      </w:r>
      <w:r w:rsidR="007C0268">
        <w:t xml:space="preserve">nie mniej niż dwóch </w:t>
      </w:r>
      <w:r>
        <w:t>opublikowanych</w:t>
      </w:r>
      <w:r w:rsidR="0037686A">
        <w:t xml:space="preserve"> (w formie drukowanej lub elektronicznej)</w:t>
      </w:r>
      <w:r>
        <w:t xml:space="preserve"> i powiązanych tematycznie artykułów naukowych</w:t>
      </w:r>
      <w:r w:rsidR="0037686A">
        <w:t>, w których wnioskodawca pełnił rolę pierwszego autora</w:t>
      </w:r>
      <w:r>
        <w:t>.</w:t>
      </w:r>
    </w:p>
    <w:p w:rsidR="00177E43" w:rsidRDefault="00177E43" w:rsidP="00177E43">
      <w:pPr>
        <w:numPr>
          <w:ilvl w:val="0"/>
          <w:numId w:val="2"/>
        </w:numPr>
        <w:jc w:val="both"/>
      </w:pPr>
      <w:r>
        <w:t>W przypadku rozprawy w formie określonej w ust. 2 lit. b, wymogi określone w §</w:t>
      </w:r>
      <w:r w:rsidR="00AC3A49">
        <w:t xml:space="preserve"> 6</w:t>
      </w:r>
      <w:r>
        <w:t xml:space="preserve"> ust. 1 lit. a oraz w §</w:t>
      </w:r>
      <w:r w:rsidR="00AC3A49">
        <w:t xml:space="preserve"> </w:t>
      </w:r>
      <w:r w:rsidR="00AC3A49">
        <w:rPr>
          <w:sz w:val="24"/>
          <w:szCs w:val="24"/>
        </w:rPr>
        <w:t>6</w:t>
      </w:r>
      <w:r>
        <w:t xml:space="preserve"> ust 2 stosuje się </w:t>
      </w:r>
      <w:r w:rsidR="00AC3A49">
        <w:t>łą</w:t>
      </w:r>
      <w:r>
        <w:t>cznie i odpowiednio do każdej publikacji włączonej w skład rozprawy.</w:t>
      </w:r>
    </w:p>
    <w:p w:rsidR="00177E43" w:rsidRPr="00A6677E" w:rsidRDefault="00177E43" w:rsidP="00177E43">
      <w:pPr>
        <w:numPr>
          <w:ilvl w:val="0"/>
          <w:numId w:val="2"/>
        </w:numPr>
        <w:jc w:val="both"/>
      </w:pPr>
      <w:r>
        <w:t xml:space="preserve">W przypadku rozprawy </w:t>
      </w:r>
      <w:r w:rsidRPr="00A6677E">
        <w:t>w formie określonej w ust. 2 lit. b, indywidualny wkład kandydata w każdą z publikacji w przedstawionym zbiorze musi być wiodący, co określa się na podstawie oświadczeń wg § </w:t>
      </w:r>
      <w:r w:rsidR="00AC3A49" w:rsidRPr="00A6677E">
        <w:t>6</w:t>
      </w:r>
      <w:r w:rsidRPr="00A6677E">
        <w:t xml:space="preserve"> ust. 2.</w:t>
      </w:r>
    </w:p>
    <w:p w:rsidR="00177E43" w:rsidRDefault="00177E43" w:rsidP="00177E43">
      <w:pPr>
        <w:numPr>
          <w:ilvl w:val="0"/>
          <w:numId w:val="2"/>
        </w:numPr>
        <w:jc w:val="both"/>
      </w:pPr>
      <w:r>
        <w:t>Publikacja określona w §</w:t>
      </w:r>
      <w:r>
        <w:rPr>
          <w:sz w:val="24"/>
          <w:szCs w:val="24"/>
        </w:rPr>
        <w:t> </w:t>
      </w:r>
      <w:r w:rsidR="007C0268">
        <w:t>6 ust. 1</w:t>
      </w:r>
      <w:r>
        <w:t xml:space="preserve"> lit. </w:t>
      </w:r>
      <w:r w:rsidR="007C0268">
        <w:t>a</w:t>
      </w:r>
      <w:r>
        <w:t xml:space="preserve"> może wejść w skład rozprawy</w:t>
      </w:r>
      <w:r w:rsidR="007C0268">
        <w:t xml:space="preserve"> w formie określonej w ust 2 lit. b</w:t>
      </w:r>
      <w:r>
        <w:t>.</w:t>
      </w:r>
    </w:p>
    <w:p w:rsidR="00177E43" w:rsidRDefault="00177E43" w:rsidP="00177E43">
      <w:pPr>
        <w:ind w:left="720"/>
        <w:jc w:val="both"/>
      </w:pPr>
    </w:p>
    <w:p w:rsidR="00E37B60" w:rsidRDefault="00E37B60" w:rsidP="009D5CF9">
      <w:pPr>
        <w:jc w:val="center"/>
        <w:rPr>
          <w:sz w:val="24"/>
          <w:szCs w:val="24"/>
        </w:rPr>
      </w:pPr>
    </w:p>
    <w:p w:rsidR="00DE134C" w:rsidRDefault="009D5CF9" w:rsidP="009D5CF9">
      <w:pPr>
        <w:jc w:val="center"/>
        <w:rPr>
          <w:sz w:val="24"/>
          <w:szCs w:val="24"/>
        </w:rPr>
      </w:pPr>
      <w:r>
        <w:rPr>
          <w:sz w:val="24"/>
          <w:szCs w:val="24"/>
        </w:rPr>
        <w:t>§ </w:t>
      </w:r>
      <w:r w:rsidR="00177E43">
        <w:rPr>
          <w:sz w:val="24"/>
          <w:szCs w:val="24"/>
        </w:rPr>
        <w:t xml:space="preserve"> 5</w:t>
      </w:r>
    </w:p>
    <w:p w:rsidR="009D5CF9" w:rsidRDefault="009D5CF9" w:rsidP="009D5CF9">
      <w:pPr>
        <w:jc w:val="center"/>
        <w:rPr>
          <w:i/>
          <w:sz w:val="24"/>
          <w:szCs w:val="24"/>
        </w:rPr>
      </w:pPr>
      <w:r>
        <w:rPr>
          <w:i/>
          <w:sz w:val="24"/>
          <w:szCs w:val="24"/>
        </w:rPr>
        <w:t>“Wszczęcie postępowania”</w:t>
      </w:r>
    </w:p>
    <w:p w:rsidR="009D5CF9" w:rsidRPr="009F5984" w:rsidRDefault="009D5CF9" w:rsidP="00DE134C">
      <w:pPr>
        <w:numPr>
          <w:ilvl w:val="0"/>
          <w:numId w:val="4"/>
        </w:numPr>
        <w:jc w:val="both"/>
      </w:pPr>
      <w:r>
        <w:t xml:space="preserve">Postępowanie o nadanie stopnia doktora wszczyna się na wniosek osoby ubiegającej </w:t>
      </w:r>
      <w:r w:rsidRPr="009F5984">
        <w:t>się o nadanie stopnia, zwanej dalej “kandydatem”, złożony do przewodniczącego Rady Naukowej.</w:t>
      </w:r>
    </w:p>
    <w:p w:rsidR="009D5CF9" w:rsidRPr="009F5984" w:rsidRDefault="009D5CF9" w:rsidP="00DE134C">
      <w:pPr>
        <w:numPr>
          <w:ilvl w:val="0"/>
          <w:numId w:val="4"/>
        </w:numPr>
        <w:jc w:val="both"/>
      </w:pPr>
      <w:r w:rsidRPr="009F5984">
        <w:t>Do wniosku o wszczęcie postępowania kandydat załącza następujące dokumenty:</w:t>
      </w:r>
    </w:p>
    <w:p w:rsidR="009D5CF9" w:rsidRPr="00E456C9" w:rsidRDefault="009D5CF9" w:rsidP="00DE134C">
      <w:pPr>
        <w:numPr>
          <w:ilvl w:val="1"/>
          <w:numId w:val="4"/>
        </w:numPr>
        <w:jc w:val="both"/>
      </w:pPr>
      <w:r w:rsidRPr="009F5984">
        <w:t>plik w formacie pdf zawierający rozprawę doktorską, podpisany podpisem elektronicznym kandydata</w:t>
      </w:r>
      <w:r w:rsidR="0037686A">
        <w:t>,</w:t>
      </w:r>
      <w:r w:rsidRPr="009F5984">
        <w:t xml:space="preserve"> albo zawierający pierwszą stronę opatrzoną podpisem odręcznym kandydata, zwany </w:t>
      </w:r>
      <w:r w:rsidRPr="00E456C9">
        <w:t>dalej “rozprawą”,</w:t>
      </w:r>
    </w:p>
    <w:p w:rsidR="009D5CF9" w:rsidRPr="00E456C9" w:rsidRDefault="009D5CF9" w:rsidP="00DE134C">
      <w:pPr>
        <w:numPr>
          <w:ilvl w:val="1"/>
          <w:numId w:val="4"/>
        </w:numPr>
        <w:jc w:val="both"/>
      </w:pPr>
      <w:r w:rsidRPr="00E456C9">
        <w:t xml:space="preserve">elektroniczną wersję rozprawy doktorskiej w formacie zgodnym z Jednolitym Systemem </w:t>
      </w:r>
      <w:proofErr w:type="spellStart"/>
      <w:r w:rsidRPr="00E456C9">
        <w:t>Antyplagiatowym</w:t>
      </w:r>
      <w:proofErr w:type="spellEnd"/>
      <w:r w:rsidRPr="00E456C9">
        <w:t>, zwanym dalej “JSA”,</w:t>
      </w:r>
    </w:p>
    <w:p w:rsidR="009D5CF9" w:rsidRPr="00E456C9" w:rsidRDefault="009D5CF9" w:rsidP="00DE134C">
      <w:pPr>
        <w:numPr>
          <w:ilvl w:val="1"/>
          <w:numId w:val="4"/>
        </w:numPr>
        <w:jc w:val="both"/>
      </w:pPr>
      <w:r w:rsidRPr="00E456C9">
        <w:t xml:space="preserve">streszczenie rozprawy w języku angielskim w przypadku rozprawy napisanej w języku polskim, a w przypadku rozprawy napisanej w języku angielskim </w:t>
      </w:r>
      <w:r w:rsidRPr="00E456C9">
        <w:lastRenderedPageBreak/>
        <w:t>streszczenie w języku polskim</w:t>
      </w:r>
      <w:r w:rsidR="009F5984" w:rsidRPr="00E456C9">
        <w:t>. S</w:t>
      </w:r>
      <w:r w:rsidRPr="00E456C9">
        <w:t>treszczenie nie powinno przekraczać 10% objętości rozprawy</w:t>
      </w:r>
      <w:r w:rsidR="007C0268" w:rsidRPr="00E456C9">
        <w:t xml:space="preserve">. Wymogu polskiego streszczenia nie stosuje się w przypadku kandydata, </w:t>
      </w:r>
      <w:r w:rsidR="008C5889">
        <w:t xml:space="preserve">dla </w:t>
      </w:r>
      <w:r w:rsidR="007C0268" w:rsidRPr="00E456C9">
        <w:t>którego język polski nie jest językiem ojczystym.</w:t>
      </w:r>
    </w:p>
    <w:p w:rsidR="002B4E84" w:rsidRPr="00B415AC" w:rsidRDefault="002B4E84" w:rsidP="00DE134C">
      <w:pPr>
        <w:numPr>
          <w:ilvl w:val="1"/>
          <w:numId w:val="4"/>
        </w:numPr>
        <w:jc w:val="both"/>
      </w:pPr>
      <w:r w:rsidRPr="00B415AC">
        <w:t>przynajmniej jeden artykuł naukowy lub monografi</w:t>
      </w:r>
      <w:r w:rsidR="00121CBF">
        <w:t>ę,</w:t>
      </w:r>
      <w:r w:rsidRPr="00B415AC">
        <w:t xml:space="preserve"> </w:t>
      </w:r>
      <w:r w:rsidR="008C5889">
        <w:t xml:space="preserve">w </w:t>
      </w:r>
      <w:r w:rsidRPr="00B415AC">
        <w:t xml:space="preserve">których kandydat jest </w:t>
      </w:r>
      <w:r w:rsidR="00202321">
        <w:t xml:space="preserve">pierwszym autorem z </w:t>
      </w:r>
      <w:r w:rsidR="009717BA">
        <w:t>dominującym</w:t>
      </w:r>
      <w:r w:rsidRPr="00B415AC">
        <w:t xml:space="preserve"> </w:t>
      </w:r>
      <w:r w:rsidR="00202321">
        <w:t xml:space="preserve">wkładem </w:t>
      </w:r>
      <w:r w:rsidRPr="00B415AC">
        <w:t>. Artykuł ten może być składową zbioru artykułów przedstawionych jako rozprawa doktorska</w:t>
      </w:r>
      <w:r w:rsidR="009F5984">
        <w:t>.</w:t>
      </w:r>
    </w:p>
    <w:p w:rsidR="009D5CF9" w:rsidRPr="00B415AC" w:rsidRDefault="009D5CF9" w:rsidP="00DE134C">
      <w:pPr>
        <w:numPr>
          <w:ilvl w:val="1"/>
          <w:numId w:val="4"/>
        </w:numPr>
        <w:jc w:val="both"/>
      </w:pPr>
      <w:r w:rsidRPr="00B415AC">
        <w:t>kopię dyplomu poświadczającego posiadanie tytułu magistra, magistra inżyniera, lub równorzędnego</w:t>
      </w:r>
      <w:r w:rsidR="00BF6CC0">
        <w:t xml:space="preserve"> (dającego prawo </w:t>
      </w:r>
      <w:r w:rsidR="00BF6CC0" w:rsidRPr="00BF6CC0">
        <w:t>do ubiegania się o nadanie stopnia doktora w państwie, w którego systemie szkolnictwa wyższego działa uczelnia, która go wydała</w:t>
      </w:r>
      <w:r w:rsidR="00BF6CC0">
        <w:t>)</w:t>
      </w:r>
      <w:r w:rsidRPr="00B415AC">
        <w:t xml:space="preserve">, </w:t>
      </w:r>
    </w:p>
    <w:p w:rsidR="009D5CF9" w:rsidRPr="00B415AC" w:rsidRDefault="009D5CF9" w:rsidP="00DE134C">
      <w:pPr>
        <w:numPr>
          <w:ilvl w:val="1"/>
          <w:numId w:val="4"/>
        </w:numPr>
        <w:jc w:val="both"/>
      </w:pPr>
      <w:r w:rsidRPr="00B415AC">
        <w:t>kopię certyfikatu lub dyplomu</w:t>
      </w:r>
      <w:r w:rsidR="002B4E84" w:rsidRPr="00B415AC">
        <w:t xml:space="preserve"> ukończenia studiów</w:t>
      </w:r>
      <w:r w:rsidRPr="00B415AC">
        <w:t xml:space="preserve"> poświadczającego znajomość ję</w:t>
      </w:r>
      <w:r w:rsidR="002B4E84" w:rsidRPr="00B415AC">
        <w:t>z</w:t>
      </w:r>
      <w:r w:rsidR="00082C70" w:rsidRPr="00B415AC">
        <w:t xml:space="preserve">yka angielskiego </w:t>
      </w:r>
      <w:r w:rsidR="002B4E84" w:rsidRPr="00B415AC">
        <w:t>lub innego</w:t>
      </w:r>
      <w:r w:rsidRPr="00B415AC">
        <w:t xml:space="preserve"> nowożytnego języka obcego na poziomie biegłości językowej co najmniej B2</w:t>
      </w:r>
      <w:r w:rsidR="008C5889">
        <w:t xml:space="preserve"> chyba, że dyplom ukończenia studiów uzyskał </w:t>
      </w:r>
      <w:r w:rsidR="00922755">
        <w:t>za granicą</w:t>
      </w:r>
      <w:r w:rsidR="00214390">
        <w:t xml:space="preserve"> w języku, którego znajomość kandydat deklaruje</w:t>
      </w:r>
      <w:r w:rsidR="008C5889">
        <w:t>,</w:t>
      </w:r>
    </w:p>
    <w:p w:rsidR="00BD49A3" w:rsidRPr="00B415AC" w:rsidRDefault="00BD49A3" w:rsidP="00DE134C">
      <w:pPr>
        <w:numPr>
          <w:ilvl w:val="1"/>
          <w:numId w:val="4"/>
        </w:numPr>
        <w:jc w:val="both"/>
      </w:pPr>
      <w:r w:rsidRPr="00B415AC">
        <w:t>Potwierdzenie pozytywnie zdanego egzaminu z geologii</w:t>
      </w:r>
      <w:r w:rsidR="00B415AC">
        <w:t xml:space="preserve"> </w:t>
      </w:r>
      <w:r w:rsidR="006E5DA2">
        <w:t>jako spełnienie warunku</w:t>
      </w:r>
      <w:r w:rsidR="006E5DA2" w:rsidRPr="006E5DA2">
        <w:t xml:space="preserve"> </w:t>
      </w:r>
      <w:r w:rsidR="00922755">
        <w:t>posiadania</w:t>
      </w:r>
      <w:r w:rsidR="006E5DA2" w:rsidRPr="006E5DA2">
        <w:t xml:space="preserve"> kwalifikacji na poziomie 8 PRK,</w:t>
      </w:r>
      <w:r w:rsidR="006E5DA2">
        <w:t xml:space="preserve"> </w:t>
      </w:r>
      <w:r w:rsidR="00B415AC">
        <w:t xml:space="preserve">zgodnie z </w:t>
      </w:r>
      <w:r w:rsidR="00B415AC">
        <w:rPr>
          <w:sz w:val="24"/>
          <w:szCs w:val="24"/>
        </w:rPr>
        <w:t>§ </w:t>
      </w:r>
      <w:r w:rsidR="00DE134C">
        <w:rPr>
          <w:sz w:val="24"/>
          <w:szCs w:val="24"/>
        </w:rPr>
        <w:t>3</w:t>
      </w:r>
      <w:r w:rsidR="00B415AC">
        <w:rPr>
          <w:sz w:val="24"/>
          <w:szCs w:val="24"/>
        </w:rPr>
        <w:t>.</w:t>
      </w:r>
    </w:p>
    <w:p w:rsidR="009D5CF9" w:rsidRPr="00857C37" w:rsidRDefault="00DE134C" w:rsidP="00DE134C">
      <w:pPr>
        <w:numPr>
          <w:ilvl w:val="0"/>
          <w:numId w:val="4"/>
        </w:numPr>
        <w:jc w:val="both"/>
      </w:pPr>
      <w:r>
        <w:t>P</w:t>
      </w:r>
      <w:r w:rsidR="009D5CF9" w:rsidRPr="00B415AC">
        <w:t xml:space="preserve">rzewodniczący Rady Naukowej </w:t>
      </w:r>
      <w:r w:rsidR="009F1A08">
        <w:t xml:space="preserve">przy udziale Biura Informacji Naukowej INGPAN </w:t>
      </w:r>
      <w:r w:rsidR="00922755">
        <w:t xml:space="preserve">(BIN) </w:t>
      </w:r>
      <w:r w:rsidR="009D5CF9" w:rsidRPr="00857C37">
        <w:t>niezwłocznie weryfikuje czy wniosek</w:t>
      </w:r>
      <w:r w:rsidRPr="00857C37">
        <w:t xml:space="preserve"> o wszczęcie postępowania</w:t>
      </w:r>
      <w:r w:rsidR="009D5CF9" w:rsidRPr="00857C37">
        <w:t xml:space="preserve"> jest kompletny oraz spełnia warunki formalne określone w </w:t>
      </w:r>
      <w:r w:rsidRPr="00857C37">
        <w:t>ust.</w:t>
      </w:r>
      <w:r w:rsidR="00831517" w:rsidRPr="00857C37">
        <w:t xml:space="preserve"> 2.</w:t>
      </w:r>
    </w:p>
    <w:p w:rsidR="009D5CF9" w:rsidRPr="00857C37" w:rsidRDefault="009D5CF9" w:rsidP="002B4E84">
      <w:pPr>
        <w:numPr>
          <w:ilvl w:val="0"/>
          <w:numId w:val="4"/>
        </w:numPr>
        <w:jc w:val="both"/>
      </w:pPr>
      <w:r w:rsidRPr="00857C37">
        <w:t xml:space="preserve">W przypadku wniosku niekompletnego, </w:t>
      </w:r>
      <w:r w:rsidR="00DE134C" w:rsidRPr="00857C37">
        <w:t>Przewodniczący</w:t>
      </w:r>
      <w:r w:rsidRPr="00857C37">
        <w:t xml:space="preserve"> Rady Naukowej wzywa kandydata do uzupełnienia wniosku w terminie wyznaczonym na</w:t>
      </w:r>
      <w:r w:rsidR="002B4E84" w:rsidRPr="00857C37">
        <w:t xml:space="preserve"> </w:t>
      </w:r>
      <w:r w:rsidRPr="00857C37">
        <w:t>co najmniej 7 dni od daty doręczenia tego wezwania.</w:t>
      </w:r>
      <w:r w:rsidR="00F4317F" w:rsidRPr="00857C37">
        <w:t xml:space="preserve"> </w:t>
      </w:r>
    </w:p>
    <w:p w:rsidR="009D5CF9" w:rsidRPr="00857C37" w:rsidRDefault="00F4317F" w:rsidP="002B4E84">
      <w:pPr>
        <w:numPr>
          <w:ilvl w:val="0"/>
          <w:numId w:val="4"/>
        </w:numPr>
        <w:jc w:val="both"/>
      </w:pPr>
      <w:r w:rsidRPr="00857C37">
        <w:t>Rada Naukowa powołuje</w:t>
      </w:r>
      <w:r w:rsidR="009F5984">
        <w:t xml:space="preserve"> Komisję doktorską zgodnie z § 7</w:t>
      </w:r>
      <w:r w:rsidRPr="00857C37">
        <w:t xml:space="preserve"> albo, w</w:t>
      </w:r>
      <w:r w:rsidR="009D5CF9" w:rsidRPr="00857C37">
        <w:t xml:space="preserve"> przypadku wniosku kandydata niespełniającego warunków określonych w art. 186 ust. 1 pkt 1-3 albo art. 186 ust. 2 Ustawy, wydaje postanowienie o odmowie wszczęcia postępowania w sprawie nadania stopnia doktora. Od postanowienia przysługuje prawo do złożenia</w:t>
      </w:r>
      <w:r w:rsidR="00DF10D2" w:rsidRPr="00857C37">
        <w:t xml:space="preserve"> zażalenia</w:t>
      </w:r>
      <w:r w:rsidR="009D5CF9" w:rsidRPr="00857C37">
        <w:t xml:space="preserve"> </w:t>
      </w:r>
      <w:r w:rsidR="00DF10D2" w:rsidRPr="00857C37">
        <w:t>za pośrednictwem</w:t>
      </w:r>
      <w:r w:rsidR="009D5CF9" w:rsidRPr="00857C37">
        <w:t xml:space="preserve"> Rady Naukowej, w terminie 7 dni od daty doręczenia postanowienia.</w:t>
      </w:r>
    </w:p>
    <w:p w:rsidR="00831517" w:rsidRPr="00857C37" w:rsidRDefault="00831517" w:rsidP="002B4E84">
      <w:pPr>
        <w:numPr>
          <w:ilvl w:val="0"/>
          <w:numId w:val="4"/>
        </w:numPr>
        <w:jc w:val="both"/>
      </w:pPr>
      <w:r w:rsidRPr="00857C37">
        <w:t>W przypadku, o którym mowa w art. 186 ust. 2 Ustawy, kandydat do wniosku dołącza dowód ukończenia studiów pierwszego stopnia lub ukończenia trzeciego roku studiów magisterskich zamiast d</w:t>
      </w:r>
      <w:r w:rsidR="009F5984">
        <w:t>okumentu, o którym mowa w ust. 2 lit e</w:t>
      </w:r>
      <w:r w:rsidRPr="00857C37">
        <w:t>.</w:t>
      </w:r>
    </w:p>
    <w:p w:rsidR="009D5CF9" w:rsidRDefault="009D5CF9" w:rsidP="009D5CF9"/>
    <w:p w:rsidR="00BD49A3" w:rsidRDefault="00BD49A3" w:rsidP="00BD49A3">
      <w:pPr>
        <w:ind w:left="720"/>
      </w:pPr>
    </w:p>
    <w:p w:rsidR="009D5CF9" w:rsidRDefault="009D5CF9" w:rsidP="009D5CF9">
      <w:pPr>
        <w:rPr>
          <w:sz w:val="24"/>
          <w:szCs w:val="24"/>
        </w:rPr>
      </w:pPr>
    </w:p>
    <w:p w:rsidR="00177E43" w:rsidRDefault="00177E43" w:rsidP="009D5CF9">
      <w:pPr>
        <w:jc w:val="center"/>
        <w:rPr>
          <w:sz w:val="24"/>
          <w:szCs w:val="24"/>
        </w:rPr>
      </w:pPr>
      <w:r>
        <w:rPr>
          <w:sz w:val="24"/>
          <w:szCs w:val="24"/>
        </w:rPr>
        <w:t>§ 6</w:t>
      </w:r>
      <w:r w:rsidR="009D5CF9" w:rsidRPr="00B415AC">
        <w:rPr>
          <w:sz w:val="24"/>
          <w:szCs w:val="24"/>
        </w:rPr>
        <w:t xml:space="preserve"> </w:t>
      </w:r>
    </w:p>
    <w:p w:rsidR="009D5CF9" w:rsidRPr="00B415AC" w:rsidRDefault="009D5CF9" w:rsidP="009D5CF9">
      <w:pPr>
        <w:jc w:val="center"/>
        <w:rPr>
          <w:i/>
          <w:sz w:val="24"/>
          <w:szCs w:val="24"/>
        </w:rPr>
      </w:pPr>
      <w:r w:rsidRPr="00B415AC">
        <w:rPr>
          <w:i/>
          <w:sz w:val="24"/>
          <w:szCs w:val="24"/>
        </w:rPr>
        <w:t>“Dodatkowe warunki dopuszczenia do obrony”</w:t>
      </w:r>
    </w:p>
    <w:p w:rsidR="009D5CF9" w:rsidRPr="00B415AC" w:rsidRDefault="009D5CF9" w:rsidP="0083538D">
      <w:pPr>
        <w:numPr>
          <w:ilvl w:val="0"/>
          <w:numId w:val="1"/>
        </w:numPr>
        <w:jc w:val="both"/>
      </w:pPr>
      <w:r w:rsidRPr="00B415AC">
        <w:t xml:space="preserve">Rada Naukowa ustala jako dodatkowe </w:t>
      </w:r>
      <w:r w:rsidR="009F5984">
        <w:t xml:space="preserve">łączne </w:t>
      </w:r>
      <w:r w:rsidR="00DF10D2" w:rsidRPr="00B415AC">
        <w:t>wymagania</w:t>
      </w:r>
      <w:r w:rsidR="002B4E84" w:rsidRPr="00B415AC">
        <w:t xml:space="preserve"> </w:t>
      </w:r>
      <w:r w:rsidR="001B0E72">
        <w:t xml:space="preserve">do uzyskania </w:t>
      </w:r>
      <w:r w:rsidR="002B4E84" w:rsidRPr="00B415AC">
        <w:t>stopnia doktora oraz</w:t>
      </w:r>
      <w:r w:rsidRPr="00B415AC">
        <w:t xml:space="preserve"> dopuszczenia kandydata do obrony rozprawy:</w:t>
      </w:r>
    </w:p>
    <w:p w:rsidR="00D43D3F" w:rsidRPr="00B415AC" w:rsidRDefault="009D5CF9" w:rsidP="00D43D3F">
      <w:pPr>
        <w:numPr>
          <w:ilvl w:val="1"/>
          <w:numId w:val="1"/>
        </w:numPr>
        <w:jc w:val="both"/>
      </w:pPr>
      <w:r w:rsidRPr="00B415AC">
        <w:t xml:space="preserve">przynajmniej jeden artykuł naukowy opublikowany w czasopiśmie z listy </w:t>
      </w:r>
      <w:proofErr w:type="spellStart"/>
      <w:r w:rsidRPr="00B415AC">
        <w:t>Journal</w:t>
      </w:r>
      <w:proofErr w:type="spellEnd"/>
      <w:r w:rsidRPr="00B415AC">
        <w:t xml:space="preserve"> </w:t>
      </w:r>
      <w:proofErr w:type="spellStart"/>
      <w:r w:rsidRPr="00B415AC">
        <w:t>Citation</w:t>
      </w:r>
      <w:proofErr w:type="spellEnd"/>
      <w:r w:rsidRPr="00B415AC">
        <w:t xml:space="preserve"> </w:t>
      </w:r>
      <w:proofErr w:type="spellStart"/>
      <w:r w:rsidRPr="00B415AC">
        <w:t>Reports</w:t>
      </w:r>
      <w:proofErr w:type="spellEnd"/>
      <w:r w:rsidRPr="00B415AC">
        <w:t xml:space="preserve"> z </w:t>
      </w:r>
      <w:r w:rsidR="009717BA">
        <w:t xml:space="preserve">dwuletnim </w:t>
      </w:r>
      <w:proofErr w:type="spellStart"/>
      <w:r w:rsidRPr="00B415AC">
        <w:t>Impact</w:t>
      </w:r>
      <w:proofErr w:type="spellEnd"/>
      <w:r w:rsidRPr="00B415AC">
        <w:t xml:space="preserve"> </w:t>
      </w:r>
      <w:proofErr w:type="spellStart"/>
      <w:r w:rsidRPr="00B415AC">
        <w:t>Factor</w:t>
      </w:r>
      <w:proofErr w:type="spellEnd"/>
      <w:r w:rsidR="009717BA">
        <w:t xml:space="preserve"> w roku publikacji</w:t>
      </w:r>
      <w:r w:rsidRPr="00B415AC">
        <w:t xml:space="preserve"> nie mniej niż 1.0</w:t>
      </w:r>
      <w:r w:rsidR="00EA5F82">
        <w:t>,</w:t>
      </w:r>
      <w:r w:rsidRPr="00B415AC">
        <w:t xml:space="preserve"> którego kandydat jest </w:t>
      </w:r>
      <w:r w:rsidR="00202321">
        <w:t xml:space="preserve">pierwszym </w:t>
      </w:r>
      <w:r w:rsidRPr="00B415AC">
        <w:t>autorem</w:t>
      </w:r>
      <w:r w:rsidR="00A7293B">
        <w:t xml:space="preserve"> o dominującym wkładzie</w:t>
      </w:r>
      <w:r w:rsidRPr="00B415AC">
        <w:t>. Artykuł ten może być składową zbioru artykułów przedstawionych jako rozprawa doktorska (</w:t>
      </w:r>
      <w:r w:rsidR="00D43D3F" w:rsidRPr="00B415AC">
        <w:t xml:space="preserve">§ </w:t>
      </w:r>
      <w:r w:rsidR="009F5984">
        <w:t>4</w:t>
      </w:r>
      <w:r w:rsidRPr="00B415AC">
        <w:t xml:space="preserve"> </w:t>
      </w:r>
      <w:r w:rsidR="00D43D3F" w:rsidRPr="00B415AC">
        <w:t xml:space="preserve">ust. </w:t>
      </w:r>
      <w:r w:rsidRPr="00B415AC">
        <w:t>2</w:t>
      </w:r>
      <w:r w:rsidR="00D43D3F" w:rsidRPr="00B415AC">
        <w:t xml:space="preserve"> lit.</w:t>
      </w:r>
      <w:r w:rsidR="008E55B4" w:rsidRPr="00B415AC">
        <w:t xml:space="preserve"> b</w:t>
      </w:r>
      <w:r w:rsidRPr="00B415AC">
        <w:t>) i może być</w:t>
      </w:r>
      <w:r w:rsidR="00D43D3F" w:rsidRPr="00B415AC">
        <w:t xml:space="preserve"> równocześnie</w:t>
      </w:r>
      <w:r w:rsidRPr="00B415AC">
        <w:t xml:space="preserve"> </w:t>
      </w:r>
      <w:r w:rsidR="00D43D3F" w:rsidRPr="00B415AC">
        <w:t>przedstawiony</w:t>
      </w:r>
      <w:r w:rsidRPr="00B415AC">
        <w:t xml:space="preserve"> do spełnienia warunku z </w:t>
      </w:r>
      <w:r w:rsidR="00AC3A49">
        <w:t>§ 5</w:t>
      </w:r>
      <w:r w:rsidR="009717BA">
        <w:t xml:space="preserve"> ust. 2 lit. </w:t>
      </w:r>
      <w:r w:rsidR="00F9428C">
        <w:t>D,</w:t>
      </w:r>
    </w:p>
    <w:p w:rsidR="002B4E84" w:rsidRPr="00A3749A" w:rsidRDefault="00DF10D2" w:rsidP="00A43E16">
      <w:pPr>
        <w:numPr>
          <w:ilvl w:val="1"/>
          <w:numId w:val="1"/>
        </w:numPr>
        <w:jc w:val="both"/>
      </w:pPr>
      <w:r w:rsidRPr="00B415AC">
        <w:t>wygłoszenie</w:t>
      </w:r>
      <w:r w:rsidR="009D5CF9" w:rsidRPr="00B415AC">
        <w:t xml:space="preserve"> </w:t>
      </w:r>
      <w:r w:rsidR="00D83842">
        <w:t xml:space="preserve">przynajmniej jednego </w:t>
      </w:r>
      <w:r w:rsidR="00A43E16">
        <w:t xml:space="preserve">referatu w języku angielskim na konferencji o statusie </w:t>
      </w:r>
      <w:r w:rsidR="00A43E16" w:rsidRPr="00A3749A">
        <w:t>międzynarodowym.</w:t>
      </w:r>
      <w:r w:rsidR="00D83842" w:rsidRPr="00A3749A">
        <w:t xml:space="preserve"> Temat referatu musi być pokrewny tematowi przedło</w:t>
      </w:r>
      <w:r w:rsidR="00F158E8">
        <w:t>ż</w:t>
      </w:r>
      <w:r w:rsidR="00D83842" w:rsidRPr="00A3749A">
        <w:t>onej rozprawy doktorskiej</w:t>
      </w:r>
      <w:r w:rsidR="00F9428C">
        <w:t>,</w:t>
      </w:r>
    </w:p>
    <w:p w:rsidR="009D5CF9" w:rsidRPr="00A3749A" w:rsidRDefault="009D5CF9" w:rsidP="00DF10D2">
      <w:pPr>
        <w:numPr>
          <w:ilvl w:val="1"/>
          <w:numId w:val="1"/>
        </w:numPr>
        <w:jc w:val="both"/>
      </w:pPr>
      <w:r w:rsidRPr="00A3749A">
        <w:lastRenderedPageBreak/>
        <w:t>dostarczenie certyfikatu lub dyplomu poświadczającego znajomość języka angielskiego na poziomie biegłości językowej co najmniej B2. Warunek ten może być spełniony</w:t>
      </w:r>
      <w:r w:rsidR="00D43D3F" w:rsidRPr="00A3749A">
        <w:t xml:space="preserve"> w momencie składania wniosku o wszczęcie postępowania (§ </w:t>
      </w:r>
      <w:r w:rsidR="00AC3A49" w:rsidRPr="00A3749A">
        <w:t>5</w:t>
      </w:r>
      <w:r w:rsidR="00D43D3F" w:rsidRPr="00A3749A">
        <w:t xml:space="preserve"> ust. 2)</w:t>
      </w:r>
      <w:r w:rsidRPr="00A3749A">
        <w:t>.</w:t>
      </w:r>
      <w:r w:rsidR="00A7293B" w:rsidRPr="00A3749A">
        <w:t xml:space="preserve"> Warunek ten nie dotyczy kandydata, </w:t>
      </w:r>
      <w:r w:rsidR="00F9428C">
        <w:t>który ukończył studia za granicą</w:t>
      </w:r>
      <w:r w:rsidR="006228A6">
        <w:t xml:space="preserve"> w języku angielskim</w:t>
      </w:r>
      <w:r w:rsidR="00A7293B" w:rsidRPr="00A3749A">
        <w:t>.</w:t>
      </w:r>
    </w:p>
    <w:p w:rsidR="00DF10D2" w:rsidRPr="009F5984" w:rsidRDefault="00BD49A3" w:rsidP="001B0E72">
      <w:pPr>
        <w:numPr>
          <w:ilvl w:val="0"/>
          <w:numId w:val="1"/>
        </w:numPr>
        <w:jc w:val="both"/>
      </w:pPr>
      <w:r w:rsidRPr="00A3749A">
        <w:t>W przypadku</w:t>
      </w:r>
      <w:r w:rsidR="00291C18">
        <w:t>,</w:t>
      </w:r>
      <w:r w:rsidRPr="00A3749A">
        <w:t xml:space="preserve"> gdy publikacje określone w ust. 1</w:t>
      </w:r>
      <w:r w:rsidR="008E55B4" w:rsidRPr="00A3749A">
        <w:t xml:space="preserve"> lit. </w:t>
      </w:r>
      <w:r w:rsidRPr="00A3749A">
        <w:t xml:space="preserve">a są </w:t>
      </w:r>
      <w:proofErr w:type="spellStart"/>
      <w:r w:rsidRPr="00A3749A">
        <w:t>wieloautorskie</w:t>
      </w:r>
      <w:proofErr w:type="spellEnd"/>
      <w:r w:rsidRPr="00A3749A">
        <w:t>, kandyda</w:t>
      </w:r>
      <w:r w:rsidR="009717BA" w:rsidRPr="00A3749A">
        <w:t>t załącza o</w:t>
      </w:r>
      <w:r w:rsidR="00F158E8">
        <w:t>ś</w:t>
      </w:r>
      <w:r w:rsidR="009717BA" w:rsidRPr="00A3749A">
        <w:t>wiadczenie uzasadniające jego dominujący wkład w powstanie danej publikacji oraz oświadczenia</w:t>
      </w:r>
      <w:r w:rsidRPr="00A3749A">
        <w:t xml:space="preserve"> </w:t>
      </w:r>
      <w:r w:rsidR="009717BA" w:rsidRPr="00A3749A">
        <w:t>współautorów</w:t>
      </w:r>
      <w:r w:rsidRPr="00A3749A">
        <w:t xml:space="preserve"> określające indywidualny wkład każdego </w:t>
      </w:r>
      <w:r w:rsidR="009717BA" w:rsidRPr="00A3749A">
        <w:t>z nich w powstanie publikacji. W przypadku braku oświadczenia współautora</w:t>
      </w:r>
      <w:r w:rsidR="009717BA" w:rsidRPr="009F5984">
        <w:t xml:space="preserve"> publikacji, kandydat składa pisemne wyjaśnienie. Ocena dominującego wkładu kandydata oraz </w:t>
      </w:r>
      <w:r w:rsidR="00867B67" w:rsidRPr="009F5984">
        <w:t>o</w:t>
      </w:r>
      <w:r w:rsidR="00F158E8">
        <w:t>ś</w:t>
      </w:r>
      <w:r w:rsidR="00867B67" w:rsidRPr="009F5984">
        <w:t>wiadczenia współautorów podlegają weryfikacji przez Komisję doktorską.</w:t>
      </w:r>
    </w:p>
    <w:p w:rsidR="00DF10D2" w:rsidRPr="00857C37" w:rsidRDefault="00DF10D2" w:rsidP="00DF10D2"/>
    <w:p w:rsidR="00177E43" w:rsidRPr="00857C37" w:rsidRDefault="00177E43" w:rsidP="00BD49A3">
      <w:pPr>
        <w:jc w:val="center"/>
        <w:rPr>
          <w:sz w:val="24"/>
          <w:szCs w:val="24"/>
        </w:rPr>
      </w:pPr>
      <w:r w:rsidRPr="00857C37">
        <w:rPr>
          <w:sz w:val="24"/>
          <w:szCs w:val="24"/>
        </w:rPr>
        <w:t>§ 7</w:t>
      </w:r>
      <w:r w:rsidR="00BD49A3" w:rsidRPr="00857C37">
        <w:rPr>
          <w:sz w:val="24"/>
          <w:szCs w:val="24"/>
        </w:rPr>
        <w:t xml:space="preserve"> </w:t>
      </w:r>
    </w:p>
    <w:p w:rsidR="00BD49A3" w:rsidRPr="00857C37" w:rsidRDefault="00BD49A3" w:rsidP="00BD49A3">
      <w:pPr>
        <w:jc w:val="center"/>
        <w:rPr>
          <w:i/>
          <w:sz w:val="24"/>
          <w:szCs w:val="24"/>
        </w:rPr>
      </w:pPr>
      <w:r w:rsidRPr="00857C37">
        <w:rPr>
          <w:i/>
          <w:sz w:val="24"/>
          <w:szCs w:val="24"/>
        </w:rPr>
        <w:t>“Komisja doktorska - powołanie i skład”</w:t>
      </w:r>
    </w:p>
    <w:p w:rsidR="00BD49A3" w:rsidRPr="00857C37" w:rsidRDefault="00AC3A49" w:rsidP="00AC3A49">
      <w:pPr>
        <w:numPr>
          <w:ilvl w:val="0"/>
          <w:numId w:val="6"/>
        </w:numPr>
        <w:jc w:val="both"/>
      </w:pPr>
      <w:r w:rsidRPr="00857C37">
        <w:t>W zakresie dopuszczenia do obrony i przeprowadzenia obrony c</w:t>
      </w:r>
      <w:r w:rsidR="00BD49A3" w:rsidRPr="00857C37">
        <w:t>zynności w postępowaniu o nadanie stopnia doktora przeprowadza Komisja doktorska, zwana dalej “Komisją”, powoływana uchwałą Rady Naukowej osobno do każdego postępowania.</w:t>
      </w:r>
    </w:p>
    <w:p w:rsidR="00BD49A3" w:rsidRPr="00857C37" w:rsidRDefault="00BD49A3" w:rsidP="00AC3A49">
      <w:pPr>
        <w:numPr>
          <w:ilvl w:val="0"/>
          <w:numId w:val="6"/>
        </w:numPr>
        <w:jc w:val="both"/>
      </w:pPr>
      <w:r w:rsidRPr="00857C37">
        <w:t>Komisja powoływana jest na najbliższym posiedzeniu Rady Naukowej przypadającym w terminie co najmniej 14 dni po dacie złożenia wniosku o wszczęcie postępowania w sprawie nadania stopnia.</w:t>
      </w:r>
    </w:p>
    <w:p w:rsidR="00BD49A3" w:rsidRPr="00857C37" w:rsidRDefault="00BD49A3" w:rsidP="00AC3A49">
      <w:pPr>
        <w:numPr>
          <w:ilvl w:val="0"/>
          <w:numId w:val="6"/>
        </w:numPr>
        <w:jc w:val="both"/>
      </w:pPr>
      <w:r w:rsidRPr="00857C37">
        <w:t xml:space="preserve">W skład Komisji wchodzi </w:t>
      </w:r>
      <w:r w:rsidR="00C47DC2" w:rsidRPr="00857C37">
        <w:t>promotor lub promotorzy oraz co</w:t>
      </w:r>
      <w:r w:rsidR="00AC3A49" w:rsidRPr="00857C37">
        <w:t xml:space="preserve"> </w:t>
      </w:r>
      <w:r w:rsidRPr="00857C37">
        <w:t>najmniej 5 osób powołanych przez Radę Naukową. Liczba członków Komisji musi być nieparzysta. W szczególności Rada Naukowa wybiera:</w:t>
      </w:r>
    </w:p>
    <w:p w:rsidR="00BD49A3" w:rsidRPr="00857C37" w:rsidRDefault="00BD49A3" w:rsidP="00AC3A49">
      <w:pPr>
        <w:numPr>
          <w:ilvl w:val="1"/>
          <w:numId w:val="6"/>
        </w:numPr>
        <w:jc w:val="both"/>
      </w:pPr>
      <w:r w:rsidRPr="00857C37">
        <w:t>przewodniczącego Komisji</w:t>
      </w:r>
      <w:r w:rsidR="00CF13B0" w:rsidRPr="00857C37">
        <w:t xml:space="preserve"> – </w:t>
      </w:r>
      <w:r w:rsidR="00B857C4" w:rsidRPr="00857C37">
        <w:t xml:space="preserve">samodzielnego </w:t>
      </w:r>
      <w:r w:rsidR="00CF13B0" w:rsidRPr="00857C37">
        <w:t>pracownika</w:t>
      </w:r>
      <w:r w:rsidR="00B857C4" w:rsidRPr="00857C37">
        <w:t xml:space="preserve"> naukowego</w:t>
      </w:r>
      <w:r w:rsidR="00CF13B0" w:rsidRPr="00857C37">
        <w:t xml:space="preserve"> ING PAN</w:t>
      </w:r>
      <w:r w:rsidRPr="00857C37">
        <w:t>,</w:t>
      </w:r>
    </w:p>
    <w:p w:rsidR="00BD49A3" w:rsidRPr="00857C37" w:rsidRDefault="00BD49A3" w:rsidP="00AC3A49">
      <w:pPr>
        <w:numPr>
          <w:ilvl w:val="1"/>
          <w:numId w:val="6"/>
        </w:numPr>
        <w:jc w:val="both"/>
      </w:pPr>
      <w:r w:rsidRPr="00857C37">
        <w:t>sekretarza Komisji,</w:t>
      </w:r>
    </w:p>
    <w:p w:rsidR="00BD49A3" w:rsidRPr="00857C37" w:rsidRDefault="00BD49A3" w:rsidP="00AC3A49">
      <w:pPr>
        <w:numPr>
          <w:ilvl w:val="1"/>
          <w:numId w:val="6"/>
        </w:numPr>
        <w:jc w:val="both"/>
      </w:pPr>
      <w:r w:rsidRPr="00857C37">
        <w:t>trzech recenzentów,</w:t>
      </w:r>
    </w:p>
    <w:p w:rsidR="00BD49A3" w:rsidRPr="009F5984" w:rsidRDefault="00BD49A3" w:rsidP="00AC3A49">
      <w:pPr>
        <w:numPr>
          <w:ilvl w:val="0"/>
          <w:numId w:val="6"/>
        </w:numPr>
        <w:jc w:val="both"/>
      </w:pPr>
      <w:r w:rsidRPr="00857C37">
        <w:t xml:space="preserve">Kandydatów na członków Komisji może zgłosić każdy członek Rady Naukowej będący samodzielnym </w:t>
      </w:r>
      <w:r w:rsidRPr="009F5984">
        <w:t>pracownikiem naukowym.</w:t>
      </w:r>
    </w:p>
    <w:p w:rsidR="008E55B4" w:rsidRPr="009F5984" w:rsidRDefault="008E55B4" w:rsidP="00AC3A49">
      <w:pPr>
        <w:numPr>
          <w:ilvl w:val="0"/>
          <w:numId w:val="6"/>
        </w:numPr>
        <w:jc w:val="both"/>
      </w:pPr>
      <w:r w:rsidRPr="009F5984">
        <w:t>Recenzentem rozprawy doktorskiej musi być samodzielny pracownik naukowy niebędący pracownikiem ING</w:t>
      </w:r>
      <w:r w:rsidR="00F158E8">
        <w:t xml:space="preserve"> </w:t>
      </w:r>
      <w:r w:rsidRPr="009F5984">
        <w:t>PAN</w:t>
      </w:r>
      <w:r w:rsidR="000A6728" w:rsidRPr="009F5984">
        <w:t>, zgodnie z wymogami Ustawy</w:t>
      </w:r>
      <w:r w:rsidRPr="009F5984">
        <w:t xml:space="preserve">. </w:t>
      </w:r>
    </w:p>
    <w:p w:rsidR="00BD49A3" w:rsidRPr="009F5984" w:rsidRDefault="00BD49A3" w:rsidP="00AC3A49">
      <w:pPr>
        <w:numPr>
          <w:ilvl w:val="0"/>
          <w:numId w:val="6"/>
        </w:numPr>
        <w:jc w:val="both"/>
      </w:pPr>
      <w:r w:rsidRPr="009F5984">
        <w:t xml:space="preserve">Każdego z członków Komisji wybiera się w głosowaniu tajnym </w:t>
      </w:r>
      <w:r w:rsidR="00C47DC2" w:rsidRPr="009F5984">
        <w:t>zwykłą</w:t>
      </w:r>
      <w:r w:rsidRPr="009F5984">
        <w:t xml:space="preserve"> większością głosów.</w:t>
      </w:r>
    </w:p>
    <w:p w:rsidR="00CF13B0" w:rsidRPr="00857C37" w:rsidRDefault="004C4928" w:rsidP="00AC3A49">
      <w:pPr>
        <w:numPr>
          <w:ilvl w:val="0"/>
          <w:numId w:val="6"/>
        </w:numPr>
        <w:jc w:val="both"/>
      </w:pPr>
      <w:r w:rsidRPr="009F5984">
        <w:t xml:space="preserve">Przewodniczący </w:t>
      </w:r>
      <w:r w:rsidR="001B31C3" w:rsidRPr="009F5984">
        <w:t xml:space="preserve">Komisji </w:t>
      </w:r>
      <w:r w:rsidRPr="009F5984">
        <w:t>jest uprawniony</w:t>
      </w:r>
      <w:r w:rsidR="00CF13B0" w:rsidRPr="009F5984">
        <w:t xml:space="preserve"> do wydania postanowienia</w:t>
      </w:r>
      <w:r w:rsidR="00CF13B0" w:rsidRPr="00857C37">
        <w:t xml:space="preserve"> o dopuszczeniu do obrony lub odmowie dopuszczenia do obr</w:t>
      </w:r>
      <w:r w:rsidR="00857C37" w:rsidRPr="00857C37">
        <w:t>ony według zasad opisanych w § 8</w:t>
      </w:r>
      <w:r w:rsidR="00A03F25">
        <w:t>,</w:t>
      </w:r>
      <w:r w:rsidR="00CF13B0" w:rsidRPr="00857C37">
        <w:t xml:space="preserve"> a także </w:t>
      </w:r>
      <w:r w:rsidR="00BF1D70" w:rsidRPr="00857C37">
        <w:t xml:space="preserve">do </w:t>
      </w:r>
      <w:r w:rsidR="00CF13B0" w:rsidRPr="00857C37">
        <w:t>wydawania i podpisywania innych</w:t>
      </w:r>
      <w:r w:rsidRPr="00857C37">
        <w:t xml:space="preserve"> dokumentów i wezwań wobec kandydata w imieniu Rady Naukowej, </w:t>
      </w:r>
      <w:r w:rsidR="00CA15B9" w:rsidRPr="00857C37">
        <w:t>stosownych</w:t>
      </w:r>
      <w:r w:rsidRPr="00857C37">
        <w:t xml:space="preserve"> dla tego etapu procedury.</w:t>
      </w:r>
      <w:r w:rsidR="00CF13B0" w:rsidRPr="00857C37">
        <w:t xml:space="preserve">    </w:t>
      </w:r>
    </w:p>
    <w:p w:rsidR="00BD49A3" w:rsidRDefault="00BD49A3" w:rsidP="00AC3A49">
      <w:pPr>
        <w:numPr>
          <w:ilvl w:val="0"/>
          <w:numId w:val="6"/>
        </w:numPr>
        <w:jc w:val="both"/>
      </w:pPr>
      <w:r w:rsidRPr="00857C37">
        <w:t>Jeśli w trakcie postępowania, nastąpi śmierć członka Komisji niebędącego promotorem lub członek Komisji dozna trwałego</w:t>
      </w:r>
      <w:r>
        <w:t xml:space="preserve"> uszczerbku na zdrowiu uniemożliwiającego dalsze pełnienie funkcji, albo członek Komisji złoży pisemną rezygnację, skład Komisji uzupełnia się na najbliższym posiedzeniu Rady Naukowej po zaistnieniu opisanej okoliczności. Zapisy ust. 4-5 stosują się odpowiednio.</w:t>
      </w:r>
    </w:p>
    <w:p w:rsidR="00BD49A3" w:rsidRDefault="00BD49A3" w:rsidP="00AC3A49">
      <w:pPr>
        <w:numPr>
          <w:ilvl w:val="0"/>
          <w:numId w:val="6"/>
        </w:numPr>
        <w:jc w:val="both"/>
      </w:pPr>
      <w:r>
        <w:t xml:space="preserve">Jeżeli w trakcie prowadzenia postępowania o nadanie stopnia doktora nastąpi śmierć jedynego promotora, lub promotor dozna trwałego uszczerbku na zdrowiu uniemożliwiającego dalsze pełnienie funkcji, na wniosek kandydata Rada Naukowa wyznacza nowego promotora na najbliższym posiedzeniu Rady Naukowej po </w:t>
      </w:r>
      <w:r>
        <w:lastRenderedPageBreak/>
        <w:t>zaistnieniu opisanej okoliczności. Zapisy §</w:t>
      </w:r>
      <w:r>
        <w:rPr>
          <w:sz w:val="24"/>
          <w:szCs w:val="24"/>
        </w:rPr>
        <w:t> </w:t>
      </w:r>
      <w:r w:rsidR="00AC3A49">
        <w:t>2</w:t>
      </w:r>
      <w:r w:rsidR="009F5984">
        <w:t xml:space="preserve"> stosuje</w:t>
      </w:r>
      <w:r>
        <w:t xml:space="preserve"> się odpowiednio. </w:t>
      </w:r>
      <w:r w:rsidRPr="004336B8">
        <w:t xml:space="preserve">Wybrany promotor </w:t>
      </w:r>
      <w:r w:rsidR="00A03F25">
        <w:t>wchodzi w</w:t>
      </w:r>
      <w:r w:rsidR="00A03F25" w:rsidRPr="004336B8">
        <w:t xml:space="preserve"> </w:t>
      </w:r>
      <w:r w:rsidRPr="004336B8">
        <w:t>skład Komisji.</w:t>
      </w:r>
      <w:r>
        <w:t xml:space="preserve"> </w:t>
      </w:r>
    </w:p>
    <w:p w:rsidR="00BD49A3" w:rsidRDefault="00BD49A3" w:rsidP="00DF10D2">
      <w:pPr>
        <w:jc w:val="center"/>
        <w:rPr>
          <w:sz w:val="24"/>
          <w:szCs w:val="24"/>
        </w:rPr>
      </w:pPr>
    </w:p>
    <w:p w:rsidR="00BD49A3" w:rsidRDefault="00BD49A3" w:rsidP="00DF10D2">
      <w:pPr>
        <w:jc w:val="center"/>
        <w:rPr>
          <w:sz w:val="24"/>
          <w:szCs w:val="24"/>
        </w:rPr>
      </w:pPr>
    </w:p>
    <w:p w:rsidR="00177E43" w:rsidRDefault="00DF10D2" w:rsidP="00DF10D2">
      <w:pPr>
        <w:jc w:val="center"/>
        <w:rPr>
          <w:sz w:val="24"/>
          <w:szCs w:val="24"/>
        </w:rPr>
      </w:pPr>
      <w:r>
        <w:rPr>
          <w:sz w:val="24"/>
          <w:szCs w:val="24"/>
        </w:rPr>
        <w:t>§ </w:t>
      </w:r>
      <w:r w:rsidR="00177E43">
        <w:rPr>
          <w:sz w:val="24"/>
          <w:szCs w:val="24"/>
        </w:rPr>
        <w:t>8</w:t>
      </w:r>
      <w:r>
        <w:rPr>
          <w:sz w:val="24"/>
          <w:szCs w:val="24"/>
        </w:rPr>
        <w:t xml:space="preserve"> </w:t>
      </w:r>
    </w:p>
    <w:p w:rsidR="00DF10D2" w:rsidRDefault="00DF10D2" w:rsidP="00DF10D2">
      <w:pPr>
        <w:jc w:val="center"/>
        <w:rPr>
          <w:i/>
          <w:sz w:val="24"/>
          <w:szCs w:val="24"/>
        </w:rPr>
      </w:pPr>
      <w:r>
        <w:rPr>
          <w:i/>
          <w:sz w:val="24"/>
          <w:szCs w:val="24"/>
        </w:rPr>
        <w:t>“Działania Komisji</w:t>
      </w:r>
      <w:r w:rsidR="00A7293B">
        <w:rPr>
          <w:i/>
          <w:sz w:val="24"/>
          <w:szCs w:val="24"/>
        </w:rPr>
        <w:t xml:space="preserve"> Doktorskiej</w:t>
      </w:r>
      <w:r>
        <w:rPr>
          <w:i/>
          <w:sz w:val="24"/>
          <w:szCs w:val="24"/>
        </w:rPr>
        <w:t xml:space="preserve">” </w:t>
      </w:r>
    </w:p>
    <w:p w:rsidR="00DF10D2" w:rsidRDefault="00DF10D2" w:rsidP="00DF10D2">
      <w:pPr>
        <w:numPr>
          <w:ilvl w:val="0"/>
          <w:numId w:val="5"/>
        </w:numPr>
      </w:pPr>
      <w:r>
        <w:t>Posiedzenia Komisji są protokołowane.</w:t>
      </w:r>
    </w:p>
    <w:p w:rsidR="00DF10D2" w:rsidRDefault="00DF10D2" w:rsidP="00DF10D2">
      <w:pPr>
        <w:numPr>
          <w:ilvl w:val="0"/>
          <w:numId w:val="5"/>
        </w:numPr>
      </w:pPr>
      <w:r>
        <w:t>Komisja podejmuje decyzje w drodze głosowania, zwykłą większością głosów. Dopuszcza się głosowanie jawne.</w:t>
      </w:r>
    </w:p>
    <w:p w:rsidR="00DF10D2" w:rsidRDefault="00DF10D2" w:rsidP="00DF10D2">
      <w:pPr>
        <w:numPr>
          <w:ilvl w:val="0"/>
          <w:numId w:val="5"/>
        </w:numPr>
      </w:pPr>
      <w:r>
        <w:t>Posiedzenia Komisji zwołuje i prowadzi przewodniczący.</w:t>
      </w:r>
    </w:p>
    <w:p w:rsidR="00DF10D2" w:rsidRDefault="00DF10D2" w:rsidP="00DF10D2">
      <w:pPr>
        <w:numPr>
          <w:ilvl w:val="0"/>
          <w:numId w:val="5"/>
        </w:numPr>
      </w:pPr>
      <w:r>
        <w:t>Do zadań sekretarza Komisji należy:</w:t>
      </w:r>
    </w:p>
    <w:p w:rsidR="00DF10D2" w:rsidRDefault="00DF10D2" w:rsidP="00DF10D2">
      <w:pPr>
        <w:numPr>
          <w:ilvl w:val="1"/>
          <w:numId w:val="5"/>
        </w:numPr>
      </w:pPr>
      <w:r>
        <w:t>udostępnienie rozprawy członkom Komisji, w szczególności niezwłoczne przekazanie rozprawy recenzentom,</w:t>
      </w:r>
    </w:p>
    <w:p w:rsidR="00DF10D2" w:rsidRDefault="00DF10D2" w:rsidP="00DF10D2">
      <w:pPr>
        <w:numPr>
          <w:ilvl w:val="1"/>
          <w:numId w:val="5"/>
        </w:numPr>
      </w:pPr>
      <w:r>
        <w:t>przekazanie rozprawy doktorskiej do oceny przy pomocy JSA,</w:t>
      </w:r>
    </w:p>
    <w:p w:rsidR="00DF10D2" w:rsidRDefault="00DF10D2" w:rsidP="00DF10D2">
      <w:pPr>
        <w:numPr>
          <w:ilvl w:val="1"/>
          <w:numId w:val="5"/>
        </w:numPr>
      </w:pPr>
      <w:r>
        <w:t>przygotowanie protokołów posiedzeń Komisji,</w:t>
      </w:r>
    </w:p>
    <w:p w:rsidR="00DF10D2" w:rsidRDefault="00E23DCF" w:rsidP="00DF10D2">
      <w:pPr>
        <w:numPr>
          <w:ilvl w:val="1"/>
          <w:numId w:val="5"/>
        </w:numPr>
      </w:pPr>
      <w:r>
        <w:t xml:space="preserve">przekazanie recenzji rozprawy do </w:t>
      </w:r>
      <w:r w:rsidR="0057447A">
        <w:t>BIN</w:t>
      </w:r>
      <w:r>
        <w:t xml:space="preserve"> w celu </w:t>
      </w:r>
      <w:r w:rsidR="0068798D">
        <w:t>ich</w:t>
      </w:r>
      <w:r>
        <w:t xml:space="preserve"> </w:t>
      </w:r>
      <w:r w:rsidR="00DF10D2">
        <w:t>udostępnieni</w:t>
      </w:r>
      <w:r>
        <w:t>a</w:t>
      </w:r>
      <w:r w:rsidR="00DF10D2">
        <w:t xml:space="preserve"> w Biuletynie Informacji Publicznej (BIP) ING PAN niezwłocznie po otrzymaniu.</w:t>
      </w:r>
    </w:p>
    <w:p w:rsidR="00DF10D2" w:rsidRPr="00857C37" w:rsidRDefault="00DF10D2" w:rsidP="00DF10D2">
      <w:pPr>
        <w:numPr>
          <w:ilvl w:val="0"/>
          <w:numId w:val="5"/>
        </w:numPr>
      </w:pPr>
      <w:r w:rsidRPr="00857C37">
        <w:t>Do zadań Komisji należy:</w:t>
      </w:r>
    </w:p>
    <w:p w:rsidR="00DF10D2" w:rsidRPr="00857C37" w:rsidRDefault="00DF10D2" w:rsidP="00DF10D2">
      <w:pPr>
        <w:numPr>
          <w:ilvl w:val="1"/>
          <w:numId w:val="5"/>
        </w:numPr>
      </w:pPr>
      <w:r w:rsidRPr="00857C37">
        <w:t>ocena raportu JSA,</w:t>
      </w:r>
    </w:p>
    <w:p w:rsidR="00DF10D2" w:rsidRPr="00857C37" w:rsidRDefault="00DF10D2" w:rsidP="00DF10D2">
      <w:pPr>
        <w:numPr>
          <w:ilvl w:val="1"/>
          <w:numId w:val="5"/>
        </w:numPr>
      </w:pPr>
      <w:r w:rsidRPr="00857C37">
        <w:t xml:space="preserve">ocena spełnienia warunków dopuszczenia kandydata do obrony i wydanie decyzji dopuszczającej kandydata do obrony </w:t>
      </w:r>
    </w:p>
    <w:p w:rsidR="006E5DA2" w:rsidRPr="00857C37" w:rsidRDefault="006E5DA2" w:rsidP="00802C52">
      <w:pPr>
        <w:numPr>
          <w:ilvl w:val="0"/>
          <w:numId w:val="5"/>
        </w:numPr>
        <w:jc w:val="both"/>
      </w:pPr>
      <w:r w:rsidRPr="00857C37">
        <w:t xml:space="preserve">W przypadku otrzymania </w:t>
      </w:r>
      <w:r w:rsidR="00CE2F33" w:rsidRPr="00857C37">
        <w:t xml:space="preserve">dwóch </w:t>
      </w:r>
      <w:r w:rsidR="00B857C4" w:rsidRPr="00857C37">
        <w:t>negatywnych</w:t>
      </w:r>
      <w:r w:rsidR="00CE2F33" w:rsidRPr="00857C37">
        <w:t xml:space="preserve"> </w:t>
      </w:r>
      <w:r w:rsidRPr="00857C37">
        <w:t xml:space="preserve">recenzji rozprawy, przewodniczący Komisji niezwłocznie wydaje </w:t>
      </w:r>
      <w:r w:rsidR="00CE2F33" w:rsidRPr="00857C37">
        <w:t>postanowienie o</w:t>
      </w:r>
      <w:r w:rsidRPr="00857C37">
        <w:t xml:space="preserve"> odmow</w:t>
      </w:r>
      <w:r w:rsidR="00CE2F33" w:rsidRPr="00857C37">
        <w:t>ie</w:t>
      </w:r>
      <w:r w:rsidRPr="00857C37">
        <w:t xml:space="preserve"> dopuszczenia kandydata do obrony rozprawy</w:t>
      </w:r>
      <w:r w:rsidR="00CE2F33" w:rsidRPr="00857C37">
        <w:t>. Zapisów ust. 7-</w:t>
      </w:r>
      <w:r w:rsidR="004C4928" w:rsidRPr="00857C37">
        <w:t>8</w:t>
      </w:r>
      <w:r w:rsidR="00846202" w:rsidRPr="00857C37">
        <w:t xml:space="preserve"> i § 9</w:t>
      </w:r>
      <w:r w:rsidR="00CE2F33" w:rsidRPr="00857C37">
        <w:t xml:space="preserve"> nie stosuje się. </w:t>
      </w:r>
    </w:p>
    <w:p w:rsidR="00DF10D2" w:rsidRPr="00857C37" w:rsidRDefault="00DF10D2" w:rsidP="00DF10D2">
      <w:pPr>
        <w:numPr>
          <w:ilvl w:val="0"/>
          <w:numId w:val="5"/>
        </w:numPr>
      </w:pPr>
      <w:r w:rsidRPr="00857C37">
        <w:t xml:space="preserve">Komisja ma prawo wezwać na swoje posiedzenie kandydata. W szczególności, kandydata </w:t>
      </w:r>
      <w:r w:rsidR="00FE0CBB" w:rsidRPr="00857C37">
        <w:t xml:space="preserve">należy </w:t>
      </w:r>
      <w:r w:rsidRPr="00857C37">
        <w:t>wezwać celem złożenia wyjaśnień w przypadku:</w:t>
      </w:r>
    </w:p>
    <w:p w:rsidR="00DF10D2" w:rsidRPr="00857C37" w:rsidRDefault="00DF10D2" w:rsidP="00DF10D2">
      <w:pPr>
        <w:numPr>
          <w:ilvl w:val="1"/>
          <w:numId w:val="5"/>
        </w:numPr>
      </w:pPr>
      <w:r w:rsidRPr="00857C37">
        <w:t>niekorzystnego raportu JSA lub</w:t>
      </w:r>
    </w:p>
    <w:p w:rsidR="00DF10D2" w:rsidRPr="00857C37" w:rsidRDefault="00DF10D2" w:rsidP="00DF10D2">
      <w:pPr>
        <w:numPr>
          <w:ilvl w:val="1"/>
          <w:numId w:val="5"/>
        </w:numPr>
      </w:pPr>
      <w:r w:rsidRPr="00857C37">
        <w:t>negatywnej jednej recenzji lub</w:t>
      </w:r>
    </w:p>
    <w:p w:rsidR="001B31C3" w:rsidRPr="00857C37" w:rsidRDefault="00DF10D2" w:rsidP="00E23DCF">
      <w:pPr>
        <w:numPr>
          <w:ilvl w:val="1"/>
          <w:numId w:val="5"/>
        </w:numPr>
      </w:pPr>
      <w:r w:rsidRPr="00857C37">
        <w:t xml:space="preserve">wątpliwości </w:t>
      </w:r>
      <w:r w:rsidR="00FE0CBB" w:rsidRPr="00857C37">
        <w:t>dotyczących</w:t>
      </w:r>
      <w:r w:rsidRPr="00857C37">
        <w:t xml:space="preserve"> oświadczeń</w:t>
      </w:r>
      <w:r w:rsidR="00E23DCF" w:rsidRPr="00857C37">
        <w:t xml:space="preserve"> okre</w:t>
      </w:r>
      <w:r w:rsidR="00A6677E" w:rsidRPr="00857C37">
        <w:t>ś</w:t>
      </w:r>
      <w:r w:rsidR="00E23DCF" w:rsidRPr="00857C37">
        <w:t>lonych w</w:t>
      </w:r>
      <w:r w:rsidRPr="00857C37">
        <w:t xml:space="preserve"> </w:t>
      </w:r>
      <w:r w:rsidR="00A6677E" w:rsidRPr="00857C37">
        <w:t>§ 6</w:t>
      </w:r>
      <w:r w:rsidR="00E23DCF" w:rsidRPr="00857C37">
        <w:t xml:space="preserve"> ust. 2</w:t>
      </w:r>
      <w:r w:rsidR="00CF13B0" w:rsidRPr="00857C37">
        <w:t xml:space="preserve">. </w:t>
      </w:r>
    </w:p>
    <w:p w:rsidR="00DF10D2" w:rsidRDefault="00FE0CBB" w:rsidP="001B31C3">
      <w:pPr>
        <w:ind w:left="720"/>
      </w:pPr>
      <w:r w:rsidRPr="00857C37">
        <w:t>Wyjaśnienia kandydata w zakresie przypadków opisanych w lit. a, b lub c uznane przez Komisję za niewiarygodne lub niewystarczające mogą stanowić podstawę odmowy dopuszczenia kandydata do obrony.</w:t>
      </w:r>
    </w:p>
    <w:p w:rsidR="00AF46EE" w:rsidRPr="00857C37" w:rsidRDefault="00AF46EE" w:rsidP="00B10772">
      <w:pPr>
        <w:pStyle w:val="Akapitzlist"/>
        <w:numPr>
          <w:ilvl w:val="0"/>
          <w:numId w:val="5"/>
        </w:numPr>
        <w:jc w:val="both"/>
      </w:pPr>
      <w:r w:rsidRPr="008E55B4">
        <w:t>Komisja</w:t>
      </w:r>
      <w:r w:rsidR="00CF13B0">
        <w:t xml:space="preserve"> może</w:t>
      </w:r>
      <w:r w:rsidR="0083538D">
        <w:t xml:space="preserve"> wzywać</w:t>
      </w:r>
      <w:r w:rsidRPr="008E55B4">
        <w:t xml:space="preserve"> kandydata do przedstawienia dowodów spełnienia dodatkowych </w:t>
      </w:r>
      <w:r w:rsidRPr="00857C37">
        <w:t>wymagań wym</w:t>
      </w:r>
      <w:r w:rsidR="009F5984">
        <w:t>ienion</w:t>
      </w:r>
      <w:r w:rsidR="0057447A">
        <w:t>ych</w:t>
      </w:r>
      <w:r w:rsidRPr="00857C37">
        <w:t xml:space="preserve"> w</w:t>
      </w:r>
      <w:r w:rsidR="009F5984">
        <w:t xml:space="preserve"> § 6</w:t>
      </w:r>
      <w:r w:rsidR="00B10772" w:rsidRPr="00857C37">
        <w:t xml:space="preserve">, </w:t>
      </w:r>
      <w:r w:rsidRPr="00857C37">
        <w:t>w terminie</w:t>
      </w:r>
      <w:r w:rsidR="0083538D" w:rsidRPr="00857C37">
        <w:t xml:space="preserve"> co najmniej</w:t>
      </w:r>
      <w:r w:rsidRPr="00857C37">
        <w:t xml:space="preserve"> 14 dni od </w:t>
      </w:r>
      <w:r w:rsidR="00FD5C9B" w:rsidRPr="00857C37">
        <w:t>dor</w:t>
      </w:r>
      <w:r w:rsidR="00F158E8">
        <w:t>ę</w:t>
      </w:r>
      <w:r w:rsidR="00FD5C9B" w:rsidRPr="00857C37">
        <w:t xml:space="preserve">czenia </w:t>
      </w:r>
      <w:r w:rsidRPr="00857C37">
        <w:t xml:space="preserve">wezwania, o ile kandydat wcześniej nie doręczył tych dowodów </w:t>
      </w:r>
      <w:r w:rsidR="00FE0CBB" w:rsidRPr="00857C37">
        <w:t xml:space="preserve">Przewodniczącemu </w:t>
      </w:r>
      <w:r w:rsidRPr="00857C37">
        <w:t>Rady</w:t>
      </w:r>
      <w:r w:rsidR="00FE0CBB" w:rsidRPr="00857C37">
        <w:t xml:space="preserve"> Naukowej</w:t>
      </w:r>
      <w:r w:rsidRPr="00857C37">
        <w:t xml:space="preserve"> lub przewodniczącemu Komisji</w:t>
      </w:r>
      <w:r w:rsidR="00FD5C9B" w:rsidRPr="00857C37">
        <w:t xml:space="preserve"> (najwcześniej wraz z wnioskiem o wszczęcie postępowania)</w:t>
      </w:r>
      <w:r w:rsidRPr="00857C37">
        <w:t>.</w:t>
      </w:r>
    </w:p>
    <w:p w:rsidR="00CF13B0" w:rsidRPr="00857C37" w:rsidRDefault="00F61C7D" w:rsidP="007C4D0D">
      <w:pPr>
        <w:numPr>
          <w:ilvl w:val="0"/>
          <w:numId w:val="5"/>
        </w:numPr>
        <w:jc w:val="both"/>
      </w:pPr>
      <w:r w:rsidRPr="00857C37">
        <w:t xml:space="preserve">Komisja </w:t>
      </w:r>
      <w:r w:rsidR="00CF13B0" w:rsidRPr="00857C37">
        <w:t xml:space="preserve">sporządza każdorazowo protokół z posiedzenia i przeprowadzonych czynności proceduralnych, podpisany przez wszystkich </w:t>
      </w:r>
      <w:r w:rsidR="00857C37" w:rsidRPr="00857C37">
        <w:t xml:space="preserve">obecnych </w:t>
      </w:r>
      <w:r w:rsidR="00CF13B0" w:rsidRPr="00857C37">
        <w:t>członków Komisji.</w:t>
      </w:r>
      <w:r w:rsidRPr="00857C37">
        <w:t xml:space="preserve"> </w:t>
      </w:r>
      <w:r w:rsidR="004C4928" w:rsidRPr="00857C37">
        <w:t>Rekomendacja co do dopuszczenia lub niedopuszczenia kandydata do obrony</w:t>
      </w:r>
      <w:r w:rsidR="007C4D0D" w:rsidRPr="00857C37">
        <w:t xml:space="preserve"> przyjmowana jest przez Komisję w </w:t>
      </w:r>
      <w:r w:rsidR="0057447A" w:rsidRPr="00857C37">
        <w:t xml:space="preserve">głosowaniu </w:t>
      </w:r>
      <w:r w:rsidR="007C4D0D" w:rsidRPr="00857C37">
        <w:t>tajnym lub jawnym.</w:t>
      </w:r>
      <w:r w:rsidR="004C4928" w:rsidRPr="00857C37">
        <w:t xml:space="preserve"> </w:t>
      </w:r>
      <w:r w:rsidR="007C4D0D" w:rsidRPr="00857C37">
        <w:t xml:space="preserve">Rekomendacja jest wiążąca dla Przewodniczącego przy wydawaniu postanowienia o </w:t>
      </w:r>
      <w:r w:rsidR="00BF1D70" w:rsidRPr="00857C37">
        <w:t>dopuszczeniu do obrony</w:t>
      </w:r>
      <w:r w:rsidR="007C4D0D" w:rsidRPr="00857C37">
        <w:t xml:space="preserve"> i stanowi podstawę jego uzasadnienia.</w:t>
      </w:r>
    </w:p>
    <w:p w:rsidR="00DF10D2" w:rsidRPr="00857C37" w:rsidRDefault="00DF10D2" w:rsidP="00F61C7D">
      <w:pPr>
        <w:numPr>
          <w:ilvl w:val="0"/>
          <w:numId w:val="5"/>
        </w:numPr>
        <w:jc w:val="both"/>
      </w:pPr>
      <w:r w:rsidRPr="00857C37">
        <w:t>W przypadku wydania postanowienia o odmowie dopuszczenia do obrony, kandydatowi przysługuje zażalenie do Rady Doskonałości Naukowej (RDN). Kandydat może złożyć zażalenie za pośrednictwem Rady Naukowej w terminie 7 dni od daty doręczenia postanowienia.</w:t>
      </w:r>
    </w:p>
    <w:p w:rsidR="00846202" w:rsidRPr="00857C37" w:rsidRDefault="00846202" w:rsidP="00846202">
      <w:pPr>
        <w:numPr>
          <w:ilvl w:val="0"/>
          <w:numId w:val="5"/>
        </w:numPr>
        <w:jc w:val="both"/>
      </w:pPr>
      <w:r w:rsidRPr="00857C37">
        <w:lastRenderedPageBreak/>
        <w:t xml:space="preserve">W przypadku ostatecznego postanowienia o odmowie dopuszczenia do obrony Rada Naukowa wydaje decyzję o umorzeniu postępowania w sprawie nadania stopnia doktora w drodze uchwały w głosowaniu tajnym. </w:t>
      </w:r>
    </w:p>
    <w:p w:rsidR="00C47DC2" w:rsidRDefault="00C47DC2" w:rsidP="00C47DC2"/>
    <w:p w:rsidR="00EA7B19" w:rsidRDefault="00EA7B19" w:rsidP="00EA7B19">
      <w:pPr>
        <w:ind w:left="720"/>
        <w:jc w:val="center"/>
      </w:pPr>
    </w:p>
    <w:p w:rsidR="00DF10D2" w:rsidRDefault="00DF10D2" w:rsidP="00DF10D2"/>
    <w:p w:rsidR="00177E43" w:rsidRDefault="00082C70" w:rsidP="00082C70">
      <w:pPr>
        <w:jc w:val="center"/>
        <w:rPr>
          <w:sz w:val="24"/>
          <w:szCs w:val="24"/>
        </w:rPr>
      </w:pPr>
      <w:r>
        <w:rPr>
          <w:sz w:val="24"/>
          <w:szCs w:val="24"/>
        </w:rPr>
        <w:t xml:space="preserve">§ 9 </w:t>
      </w:r>
    </w:p>
    <w:p w:rsidR="00082C70" w:rsidRDefault="00082C70" w:rsidP="00082C70">
      <w:pPr>
        <w:jc w:val="center"/>
        <w:rPr>
          <w:i/>
          <w:sz w:val="24"/>
          <w:szCs w:val="24"/>
        </w:rPr>
      </w:pPr>
      <w:r>
        <w:rPr>
          <w:i/>
          <w:sz w:val="24"/>
          <w:szCs w:val="24"/>
        </w:rPr>
        <w:t>“Obrona rozprawy”</w:t>
      </w:r>
    </w:p>
    <w:p w:rsidR="00082C70" w:rsidRDefault="00082C70" w:rsidP="00A6677E">
      <w:pPr>
        <w:numPr>
          <w:ilvl w:val="0"/>
          <w:numId w:val="9"/>
        </w:numPr>
        <w:jc w:val="both"/>
      </w:pPr>
      <w:r>
        <w:t>Obrona rozprawy doktorskiej ma charakter publiczny.</w:t>
      </w:r>
    </w:p>
    <w:p w:rsidR="00082C70" w:rsidRDefault="00082C70" w:rsidP="00A6677E">
      <w:pPr>
        <w:numPr>
          <w:ilvl w:val="0"/>
          <w:numId w:val="9"/>
        </w:numPr>
        <w:jc w:val="both"/>
      </w:pPr>
      <w:r>
        <w:t xml:space="preserve">Obrona rozprawy doktorskiej </w:t>
      </w:r>
      <w:r w:rsidR="0057447A">
        <w:t xml:space="preserve">jest </w:t>
      </w:r>
      <w:r>
        <w:t>przeprowadzana na otwartym posiedzeniu Komisji wyznaczonym nie wcześniej niż 30 dni od daty umieszczenia rozprawy, jej streszczeń oraz wszystkich recenzji w BIP ING PAN.</w:t>
      </w:r>
    </w:p>
    <w:p w:rsidR="00082C70" w:rsidRDefault="00082C70" w:rsidP="00A6677E">
      <w:pPr>
        <w:numPr>
          <w:ilvl w:val="0"/>
          <w:numId w:val="9"/>
        </w:numPr>
        <w:jc w:val="both"/>
      </w:pPr>
      <w:r>
        <w:t xml:space="preserve">W obronie osobisty udział bierze promotor, oraz co najmniej </w:t>
      </w:r>
      <w:r w:rsidR="0057447A">
        <w:t xml:space="preserve">dwóch </w:t>
      </w:r>
      <w:r>
        <w:t>recenzent</w:t>
      </w:r>
      <w:r w:rsidR="0057447A">
        <w:t>ów</w:t>
      </w:r>
      <w:r>
        <w:t>. Dopuszcza się obecność recenzentów za pośrednictwem łącz wideokonferencyjnych.</w:t>
      </w:r>
    </w:p>
    <w:p w:rsidR="00082C70" w:rsidRDefault="00082C70" w:rsidP="00A6677E">
      <w:pPr>
        <w:numPr>
          <w:ilvl w:val="0"/>
          <w:numId w:val="9"/>
        </w:numPr>
        <w:jc w:val="both"/>
      </w:pPr>
      <w:r>
        <w:t>Ustala się następujący przebieg obrony:</w:t>
      </w:r>
    </w:p>
    <w:p w:rsidR="00082C70" w:rsidRDefault="00082C70" w:rsidP="00A6677E">
      <w:pPr>
        <w:numPr>
          <w:ilvl w:val="1"/>
          <w:numId w:val="9"/>
        </w:numPr>
        <w:jc w:val="both"/>
      </w:pPr>
      <w:r>
        <w:t>przedstawienie sylwetki kandydata przez promotora,</w:t>
      </w:r>
    </w:p>
    <w:p w:rsidR="00082C70" w:rsidRDefault="00082C70" w:rsidP="00A6677E">
      <w:pPr>
        <w:numPr>
          <w:ilvl w:val="1"/>
          <w:numId w:val="9"/>
        </w:numPr>
        <w:jc w:val="both"/>
      </w:pPr>
      <w:r>
        <w:t>przedstawienie przez kandydata głównych założeń i wyników rozprawy doktorskiej,</w:t>
      </w:r>
    </w:p>
    <w:p w:rsidR="00082C70" w:rsidRDefault="00082C70" w:rsidP="00A6677E">
      <w:pPr>
        <w:numPr>
          <w:ilvl w:val="1"/>
          <w:numId w:val="9"/>
        </w:numPr>
        <w:jc w:val="both"/>
      </w:pPr>
      <w:r>
        <w:t>przedstawienie recenzji przez recenzentów, a w przypadku nieobecności recenzenta, odczytanie całości jego recenzji przez przewodniczącego Komisji Doktorskiej lub osobę przez niego wyznaczoną,</w:t>
      </w:r>
    </w:p>
    <w:p w:rsidR="00082C70" w:rsidRDefault="00082C70" w:rsidP="00A6677E">
      <w:pPr>
        <w:numPr>
          <w:ilvl w:val="1"/>
          <w:numId w:val="9"/>
        </w:numPr>
        <w:jc w:val="both"/>
      </w:pPr>
      <w:r>
        <w:t>ustosunkowanie się kandydata do recenzji,</w:t>
      </w:r>
    </w:p>
    <w:p w:rsidR="00082C70" w:rsidRDefault="00082C70" w:rsidP="00A6677E">
      <w:pPr>
        <w:numPr>
          <w:ilvl w:val="1"/>
          <w:numId w:val="9"/>
        </w:numPr>
        <w:jc w:val="both"/>
      </w:pPr>
      <w:r>
        <w:t>otwarta dyskusja.</w:t>
      </w:r>
    </w:p>
    <w:p w:rsidR="00082C70" w:rsidRDefault="00082C70" w:rsidP="00A6677E">
      <w:pPr>
        <w:numPr>
          <w:ilvl w:val="0"/>
          <w:numId w:val="9"/>
        </w:numPr>
        <w:jc w:val="both"/>
      </w:pPr>
      <w:r>
        <w:t>Po zakończeniu obrony, Komisja na posiedzeniu niejawnym podejmuje, w głosowaniach tajnych zwykłą większością głosów, uchwały w sprawie rekomendacji Radzie Naukowej przyjęcia obrony, w sprawie nadania stopnia</w:t>
      </w:r>
      <w:r w:rsidR="003A4695">
        <w:t xml:space="preserve"> doktora</w:t>
      </w:r>
      <w:r w:rsidR="001B31C3">
        <w:t xml:space="preserve"> oraz w sprawie wyróżnienia rozprawy, o ile przynajmniej jeden z Recenzentów złoży</w:t>
      </w:r>
      <w:r w:rsidR="003A4695">
        <w:t>ł</w:t>
      </w:r>
      <w:r w:rsidR="001B31C3">
        <w:t xml:space="preserve"> taki wniosek</w:t>
      </w:r>
      <w:r>
        <w:t>.</w:t>
      </w:r>
    </w:p>
    <w:p w:rsidR="00082C70" w:rsidRPr="00857C37" w:rsidRDefault="00082C70" w:rsidP="00A6677E">
      <w:pPr>
        <w:numPr>
          <w:ilvl w:val="0"/>
          <w:numId w:val="9"/>
        </w:numPr>
        <w:jc w:val="both"/>
      </w:pPr>
      <w:r>
        <w:t xml:space="preserve">O przyjęciu obrony i </w:t>
      </w:r>
      <w:r w:rsidRPr="00857C37">
        <w:t xml:space="preserve">nadaniu stopnia doktora decyduje Rada Naukowa na wniosek Komisji w głosowaniu tajnym </w:t>
      </w:r>
      <w:r w:rsidR="00857C37" w:rsidRPr="00857C37">
        <w:t>zwykłą</w:t>
      </w:r>
      <w:r w:rsidRPr="00857C37">
        <w:t xml:space="preserve"> większością głosów</w:t>
      </w:r>
      <w:r w:rsidR="003A4695">
        <w:t>.</w:t>
      </w:r>
    </w:p>
    <w:p w:rsidR="00082C70" w:rsidRPr="00857C37" w:rsidRDefault="00082C70" w:rsidP="00A6677E">
      <w:pPr>
        <w:numPr>
          <w:ilvl w:val="0"/>
          <w:numId w:val="9"/>
        </w:numPr>
        <w:jc w:val="both"/>
      </w:pPr>
      <w:r w:rsidRPr="00857C37">
        <w:t>Rada Naukowa może, w drodze uchwały, uznać rozprawę za wyróżniającą się, jeżeli rekomendacja Komisji zawierała odpowiedni wniosek.</w:t>
      </w:r>
    </w:p>
    <w:p w:rsidR="00082C70" w:rsidRPr="00857C37" w:rsidRDefault="00082C70" w:rsidP="00A6677E">
      <w:pPr>
        <w:numPr>
          <w:ilvl w:val="0"/>
          <w:numId w:val="9"/>
        </w:numPr>
        <w:jc w:val="both"/>
      </w:pPr>
      <w:r w:rsidRPr="00857C37">
        <w:t xml:space="preserve">Zgodnie z decyzją Rady Naukowej, jej przewodniczący </w:t>
      </w:r>
      <w:r w:rsidR="00DE134C" w:rsidRPr="00857C37">
        <w:t>podpisuje</w:t>
      </w:r>
      <w:r w:rsidRPr="00857C37">
        <w:t xml:space="preserve"> decyzję administracyjną o nadaniu stopnia doktora lub decyzję o odmowie nadania stopnia.</w:t>
      </w:r>
    </w:p>
    <w:p w:rsidR="00082C70" w:rsidRPr="00857C37" w:rsidRDefault="00082C70" w:rsidP="00A6677E">
      <w:pPr>
        <w:numPr>
          <w:ilvl w:val="0"/>
          <w:numId w:val="9"/>
        </w:numPr>
        <w:jc w:val="both"/>
      </w:pPr>
      <w:r w:rsidRPr="00857C37">
        <w:t>Od decyzji o odmowie nadania stopnia, przysługuje odwołanie do RDN. Termin na wniesienie odwołania wynosi 30 dni od dnia doręczenia decyzji.</w:t>
      </w:r>
    </w:p>
    <w:p w:rsidR="00082C70" w:rsidRDefault="00082C70" w:rsidP="00082C70"/>
    <w:p w:rsidR="00177E43" w:rsidRDefault="00177E43" w:rsidP="00082C70">
      <w:pPr>
        <w:jc w:val="center"/>
        <w:rPr>
          <w:sz w:val="24"/>
          <w:szCs w:val="24"/>
        </w:rPr>
      </w:pPr>
      <w:r>
        <w:rPr>
          <w:sz w:val="24"/>
          <w:szCs w:val="24"/>
        </w:rPr>
        <w:t>§10</w:t>
      </w:r>
      <w:r w:rsidR="00082C70">
        <w:rPr>
          <w:sz w:val="24"/>
          <w:szCs w:val="24"/>
        </w:rPr>
        <w:t xml:space="preserve"> </w:t>
      </w:r>
    </w:p>
    <w:p w:rsidR="00082C70" w:rsidRDefault="00082C70" w:rsidP="00082C70">
      <w:pPr>
        <w:jc w:val="center"/>
        <w:rPr>
          <w:i/>
          <w:sz w:val="24"/>
          <w:szCs w:val="24"/>
        </w:rPr>
      </w:pPr>
      <w:r>
        <w:rPr>
          <w:i/>
          <w:sz w:val="24"/>
          <w:szCs w:val="24"/>
        </w:rPr>
        <w:t xml:space="preserve">“Koszt postępowania” </w:t>
      </w:r>
    </w:p>
    <w:p w:rsidR="00082C70" w:rsidRDefault="00082C70" w:rsidP="00A6677E">
      <w:pPr>
        <w:numPr>
          <w:ilvl w:val="0"/>
          <w:numId w:val="8"/>
        </w:numPr>
        <w:jc w:val="both"/>
      </w:pPr>
      <w:r>
        <w:t>Za przeprowadzenie postępowania o nadanie stopnia doktora w trybie eksternistycznym pobierana jest opłata w wysokości określonej zarządzeniem dyrektora ING PAN.</w:t>
      </w:r>
    </w:p>
    <w:p w:rsidR="00082C70" w:rsidRDefault="00082C70" w:rsidP="00A6677E">
      <w:pPr>
        <w:numPr>
          <w:ilvl w:val="0"/>
          <w:numId w:val="8"/>
        </w:numPr>
        <w:jc w:val="both"/>
      </w:pPr>
      <w:r>
        <w:t>Kandydat może zostać zwolniony z opłaty w całości lub w części, na podstawie umotywowanego wniosku skierowanego do Dyrektora ING PAN.</w:t>
      </w:r>
    </w:p>
    <w:p w:rsidR="00082C70" w:rsidRDefault="00082C70" w:rsidP="00A6677E">
      <w:pPr>
        <w:numPr>
          <w:ilvl w:val="0"/>
          <w:numId w:val="8"/>
        </w:numPr>
        <w:jc w:val="both"/>
      </w:pPr>
      <w:r>
        <w:t xml:space="preserve">Całkowite zwolnienie z opłaty nie jest możliwe w przypadku, gdy postępowanie zakończyło się odmową dopuszczenia do publicznej obrony </w:t>
      </w:r>
    </w:p>
    <w:p w:rsidR="00082C70" w:rsidRDefault="00082C70" w:rsidP="00A6677E">
      <w:pPr>
        <w:numPr>
          <w:ilvl w:val="0"/>
          <w:numId w:val="8"/>
        </w:numPr>
        <w:pBdr>
          <w:top w:val="nil"/>
          <w:left w:val="nil"/>
          <w:bottom w:val="nil"/>
          <w:right w:val="nil"/>
          <w:between w:val="nil"/>
        </w:pBdr>
        <w:jc w:val="both"/>
      </w:pPr>
      <w:r>
        <w:t>O stopniu zwolnienia z opłaty decyduje Dyrektor ING PAN.</w:t>
      </w:r>
    </w:p>
    <w:p w:rsidR="00082C70" w:rsidRDefault="00082C70" w:rsidP="00082C70"/>
    <w:p w:rsidR="00082C70" w:rsidRDefault="00082C70" w:rsidP="00082C70">
      <w:pPr>
        <w:jc w:val="center"/>
      </w:pPr>
      <w:r>
        <w:rPr>
          <w:sz w:val="24"/>
          <w:szCs w:val="24"/>
        </w:rPr>
        <w:lastRenderedPageBreak/>
        <w:t xml:space="preserve">§ 11. </w:t>
      </w:r>
      <w:r>
        <w:rPr>
          <w:i/>
          <w:sz w:val="24"/>
          <w:szCs w:val="24"/>
        </w:rPr>
        <w:t>“Przepisy przejściowe</w:t>
      </w:r>
      <w:r w:rsidR="00DB6B8A">
        <w:rPr>
          <w:i/>
          <w:sz w:val="24"/>
          <w:szCs w:val="24"/>
        </w:rPr>
        <w:t xml:space="preserve"> i końcowe</w:t>
      </w:r>
      <w:r>
        <w:rPr>
          <w:i/>
          <w:sz w:val="24"/>
          <w:szCs w:val="24"/>
        </w:rPr>
        <w:t xml:space="preserve">” </w:t>
      </w:r>
    </w:p>
    <w:p w:rsidR="00082C70" w:rsidRPr="00857C37" w:rsidRDefault="004A3A82" w:rsidP="00082C70">
      <w:pPr>
        <w:numPr>
          <w:ilvl w:val="0"/>
          <w:numId w:val="10"/>
        </w:numPr>
      </w:pPr>
      <w:r>
        <w:t>Niniejszy regulamin stosuje się w</w:t>
      </w:r>
      <w:r w:rsidR="00082C70">
        <w:t xml:space="preserve"> przypadku osób, które rozpoczęły studia doktoranckie przed rokiem akademickim 2019/2020 i ubiegają się o nadanie stopnia doktora na zasadach określonych w Ustawie</w:t>
      </w:r>
      <w:r>
        <w:t xml:space="preserve">. Doktorantów tych traktuje się </w:t>
      </w:r>
      <w:r w:rsidRPr="00857C37">
        <w:t>identycznie jak kandydatów w trybie eksternistycznym. Wobec t</w:t>
      </w:r>
      <w:r w:rsidR="00DB6B8A" w:rsidRPr="00857C37">
        <w:t>ych dok</w:t>
      </w:r>
      <w:r w:rsidRPr="00857C37">
        <w:t>torantów nie pobiera się opłat za przeprowadzenie postępowania w sprawie nadania stopnia</w:t>
      </w:r>
      <w:r w:rsidR="00DB6B8A" w:rsidRPr="00857C37">
        <w:t>.</w:t>
      </w:r>
    </w:p>
    <w:p w:rsidR="00235683" w:rsidRPr="00857C37" w:rsidRDefault="00DB6B8A" w:rsidP="00846202">
      <w:pPr>
        <w:numPr>
          <w:ilvl w:val="0"/>
          <w:numId w:val="10"/>
        </w:numPr>
        <w:jc w:val="both"/>
      </w:pPr>
      <w:r w:rsidRPr="00857C37">
        <w:t>Pisma składane w toku postępowania określonego niniejszym regulaminem składa się do Rady Naukowej na adres siedziby Instytutu Nauk Geologicznych PAN ze wskazaniem sprawy, której dotyczą</w:t>
      </w:r>
      <w:r w:rsidR="00846202" w:rsidRPr="00857C37">
        <w:t>.</w:t>
      </w:r>
    </w:p>
    <w:p w:rsidR="00DE134C" w:rsidRPr="00857C37" w:rsidRDefault="00DE134C" w:rsidP="00846202">
      <w:pPr>
        <w:numPr>
          <w:ilvl w:val="0"/>
          <w:numId w:val="10"/>
        </w:numPr>
        <w:jc w:val="both"/>
      </w:pPr>
      <w:r w:rsidRPr="00857C37">
        <w:t xml:space="preserve">Przy pierwszej czynności w sprawie postępowania o nadanie stopnia doktora, przeprowadzenia egzaminu lub wyznaczenia promotora/ów wnioskodawcy przekazuje się klauzulę informacyjną dotyczącą przetwarzania danych osobowych. </w:t>
      </w:r>
    </w:p>
    <w:p w:rsidR="00177E43" w:rsidRPr="00857C37" w:rsidRDefault="00177E43" w:rsidP="00846202">
      <w:pPr>
        <w:numPr>
          <w:ilvl w:val="0"/>
          <w:numId w:val="10"/>
        </w:numPr>
        <w:jc w:val="both"/>
      </w:pPr>
      <w:r w:rsidRPr="00857C37">
        <w:t xml:space="preserve">Przewodniczący Rady Naukowej podpisuje wezwanie o którym mowa w § 5 ust. 4 oraz - zgodnie z wynikami głosowań Rady Naukowej - rozstrzygnięcia o których mowa w § 5 ust. </w:t>
      </w:r>
      <w:r w:rsidR="004C39AC">
        <w:t>5</w:t>
      </w:r>
      <w:r w:rsidRPr="00857C37">
        <w:t xml:space="preserve">, § 8 ust. 11 i § 9 ust. 8. </w:t>
      </w:r>
    </w:p>
    <w:p w:rsidR="00B25624" w:rsidRDefault="00AC3A49" w:rsidP="00AC3A49">
      <w:pPr>
        <w:numPr>
          <w:ilvl w:val="0"/>
          <w:numId w:val="10"/>
        </w:numPr>
        <w:jc w:val="both"/>
      </w:pPr>
      <w:r w:rsidRPr="00857C37">
        <w:t>Uchwała o powołaniu Przewodniczącego Komisji, o której mowa w § 7 ust. 2-3 stanowi każdorazow</w:t>
      </w:r>
      <w:r w:rsidR="00E37492">
        <w:t>o</w:t>
      </w:r>
      <w:r w:rsidRPr="00857C37">
        <w:t xml:space="preserve"> podstawę do wystosowania pisemnego upoważnienia przez Przewodniczącego Rady dla Przewodniczącego Komisji (wg art. 268a Kpa) do prowadzenia czynności w ramach postępowania do czasu posiedzenia Rady, na którym nastąpi zakończenie postępowania w sprawie nadania stopnia, według zakresu opisanego w § 7 ust. 7.</w:t>
      </w:r>
    </w:p>
    <w:p w:rsidR="00B25624" w:rsidRDefault="00B25624">
      <w:pPr>
        <w:spacing w:after="200"/>
      </w:pPr>
    </w:p>
    <w:sectPr w:rsidR="00B25624" w:rsidSect="009E554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BEF75" w16cid:durableId="20A9530B"/>
  <w16cid:commentId w16cid:paraId="053A258B" w16cid:durableId="20A9526A"/>
  <w16cid:commentId w16cid:paraId="7BC7E2BA" w16cid:durableId="20A953BE"/>
  <w16cid:commentId w16cid:paraId="4E0836F1" w16cid:durableId="20A9553A"/>
  <w16cid:commentId w16cid:paraId="10644580" w16cid:durableId="20A9594F"/>
  <w16cid:commentId w16cid:paraId="12360A03" w16cid:durableId="20A94B2E"/>
  <w16cid:commentId w16cid:paraId="3E2AD501" w16cid:durableId="20A94D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FC7"/>
    <w:multiLevelType w:val="multilevel"/>
    <w:tmpl w:val="B9348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900FB5"/>
    <w:multiLevelType w:val="multilevel"/>
    <w:tmpl w:val="9320C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7B599D"/>
    <w:multiLevelType w:val="hybridMultilevel"/>
    <w:tmpl w:val="6332D7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3E4B66"/>
    <w:multiLevelType w:val="multilevel"/>
    <w:tmpl w:val="A174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790EA3"/>
    <w:multiLevelType w:val="multilevel"/>
    <w:tmpl w:val="75EE8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0A4C4C"/>
    <w:multiLevelType w:val="multilevel"/>
    <w:tmpl w:val="6958E7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3A04B9"/>
    <w:multiLevelType w:val="multilevel"/>
    <w:tmpl w:val="B24A4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5470F6"/>
    <w:multiLevelType w:val="multilevel"/>
    <w:tmpl w:val="CA98C6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5F0BC9"/>
    <w:multiLevelType w:val="hybridMultilevel"/>
    <w:tmpl w:val="19228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ED6E15"/>
    <w:multiLevelType w:val="multilevel"/>
    <w:tmpl w:val="B4CA1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23141F"/>
    <w:multiLevelType w:val="multilevel"/>
    <w:tmpl w:val="5CDCC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5A11469"/>
    <w:multiLevelType w:val="multilevel"/>
    <w:tmpl w:val="66541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A74AFF"/>
    <w:multiLevelType w:val="multilevel"/>
    <w:tmpl w:val="CCC65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0"/>
  </w:num>
  <w:num w:numId="3">
    <w:abstractNumId w:val="7"/>
  </w:num>
  <w:num w:numId="4">
    <w:abstractNumId w:val="1"/>
  </w:num>
  <w:num w:numId="5">
    <w:abstractNumId w:val="0"/>
  </w:num>
  <w:num w:numId="6">
    <w:abstractNumId w:val="11"/>
  </w:num>
  <w:num w:numId="7">
    <w:abstractNumId w:val="5"/>
  </w:num>
  <w:num w:numId="8">
    <w:abstractNumId w:val="6"/>
  </w:num>
  <w:num w:numId="9">
    <w:abstractNumId w:val="4"/>
  </w:num>
  <w:num w:numId="10">
    <w:abstractNumId w:val="9"/>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F9"/>
    <w:rsid w:val="00082C70"/>
    <w:rsid w:val="000A6728"/>
    <w:rsid w:val="00121CBF"/>
    <w:rsid w:val="00177E43"/>
    <w:rsid w:val="00180AEE"/>
    <w:rsid w:val="001B0E72"/>
    <w:rsid w:val="001B31C3"/>
    <w:rsid w:val="00202321"/>
    <w:rsid w:val="00214390"/>
    <w:rsid w:val="00235683"/>
    <w:rsid w:val="00291C18"/>
    <w:rsid w:val="002B4E84"/>
    <w:rsid w:val="002B542D"/>
    <w:rsid w:val="002C39F6"/>
    <w:rsid w:val="00345E7E"/>
    <w:rsid w:val="00355000"/>
    <w:rsid w:val="00370A21"/>
    <w:rsid w:val="00370C6E"/>
    <w:rsid w:val="00375727"/>
    <w:rsid w:val="0037686A"/>
    <w:rsid w:val="003778BA"/>
    <w:rsid w:val="00377DD0"/>
    <w:rsid w:val="00397B46"/>
    <w:rsid w:val="003A4695"/>
    <w:rsid w:val="003A6D63"/>
    <w:rsid w:val="004336B8"/>
    <w:rsid w:val="004763BE"/>
    <w:rsid w:val="00485F48"/>
    <w:rsid w:val="004A3A82"/>
    <w:rsid w:val="004B0720"/>
    <w:rsid w:val="004B2A4A"/>
    <w:rsid w:val="004C39AC"/>
    <w:rsid w:val="004C4928"/>
    <w:rsid w:val="004D09DE"/>
    <w:rsid w:val="004F1715"/>
    <w:rsid w:val="00534115"/>
    <w:rsid w:val="0054728F"/>
    <w:rsid w:val="0055001D"/>
    <w:rsid w:val="00565AC0"/>
    <w:rsid w:val="0057447A"/>
    <w:rsid w:val="005A39EB"/>
    <w:rsid w:val="00611702"/>
    <w:rsid w:val="00615398"/>
    <w:rsid w:val="00617C1E"/>
    <w:rsid w:val="006228A6"/>
    <w:rsid w:val="00673B92"/>
    <w:rsid w:val="00682197"/>
    <w:rsid w:val="0068798D"/>
    <w:rsid w:val="0069051D"/>
    <w:rsid w:val="006E5DA2"/>
    <w:rsid w:val="007C0268"/>
    <w:rsid w:val="007C4D0D"/>
    <w:rsid w:val="00802C52"/>
    <w:rsid w:val="00831517"/>
    <w:rsid w:val="0083538D"/>
    <w:rsid w:val="00846202"/>
    <w:rsid w:val="00857C37"/>
    <w:rsid w:val="00866ECF"/>
    <w:rsid w:val="00867B67"/>
    <w:rsid w:val="00877BB9"/>
    <w:rsid w:val="00892BC8"/>
    <w:rsid w:val="008C5889"/>
    <w:rsid w:val="008E1037"/>
    <w:rsid w:val="008E55B4"/>
    <w:rsid w:val="00922755"/>
    <w:rsid w:val="009717BA"/>
    <w:rsid w:val="009D5CF9"/>
    <w:rsid w:val="009E5549"/>
    <w:rsid w:val="009F1A08"/>
    <w:rsid w:val="009F5984"/>
    <w:rsid w:val="00A03F25"/>
    <w:rsid w:val="00A17067"/>
    <w:rsid w:val="00A3749A"/>
    <w:rsid w:val="00A43E16"/>
    <w:rsid w:val="00A47C91"/>
    <w:rsid w:val="00A6677E"/>
    <w:rsid w:val="00A7293B"/>
    <w:rsid w:val="00AC3A49"/>
    <w:rsid w:val="00AF46EE"/>
    <w:rsid w:val="00B06305"/>
    <w:rsid w:val="00B07952"/>
    <w:rsid w:val="00B10772"/>
    <w:rsid w:val="00B110A1"/>
    <w:rsid w:val="00B14A4B"/>
    <w:rsid w:val="00B25624"/>
    <w:rsid w:val="00B415AC"/>
    <w:rsid w:val="00B822F5"/>
    <w:rsid w:val="00B857C4"/>
    <w:rsid w:val="00BA21F4"/>
    <w:rsid w:val="00BC3FE2"/>
    <w:rsid w:val="00BD3477"/>
    <w:rsid w:val="00BD49A3"/>
    <w:rsid w:val="00BF1D70"/>
    <w:rsid w:val="00BF6CC0"/>
    <w:rsid w:val="00C47DC2"/>
    <w:rsid w:val="00C75B77"/>
    <w:rsid w:val="00CA15B9"/>
    <w:rsid w:val="00CB4078"/>
    <w:rsid w:val="00CD7515"/>
    <w:rsid w:val="00CE2F33"/>
    <w:rsid w:val="00CF13B0"/>
    <w:rsid w:val="00D363E7"/>
    <w:rsid w:val="00D43D3F"/>
    <w:rsid w:val="00D83842"/>
    <w:rsid w:val="00DB6B8A"/>
    <w:rsid w:val="00DE134C"/>
    <w:rsid w:val="00DF10D2"/>
    <w:rsid w:val="00E23DCF"/>
    <w:rsid w:val="00E37492"/>
    <w:rsid w:val="00E37B60"/>
    <w:rsid w:val="00E41E9F"/>
    <w:rsid w:val="00E456C9"/>
    <w:rsid w:val="00E86600"/>
    <w:rsid w:val="00EA5F82"/>
    <w:rsid w:val="00EA7B19"/>
    <w:rsid w:val="00ED40EC"/>
    <w:rsid w:val="00EE7241"/>
    <w:rsid w:val="00F158E8"/>
    <w:rsid w:val="00F4317F"/>
    <w:rsid w:val="00F61C7D"/>
    <w:rsid w:val="00F63933"/>
    <w:rsid w:val="00F9428C"/>
    <w:rsid w:val="00FD5C9B"/>
    <w:rsid w:val="00FE0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11A6"/>
  <w15:docId w15:val="{B83069F4-E143-4155-8C76-657C3385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D5CF9"/>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9D5C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5CF9"/>
    <w:rPr>
      <w:rFonts w:ascii="Arial" w:eastAsia="Arial" w:hAnsi="Arial" w:cs="Arial"/>
      <w:sz w:val="20"/>
      <w:szCs w:val="20"/>
      <w:lang w:eastAsia="pl-PL"/>
    </w:rPr>
  </w:style>
  <w:style w:type="character" w:styleId="Odwoaniedokomentarza">
    <w:name w:val="annotation reference"/>
    <w:basedOn w:val="Domylnaczcionkaakapitu"/>
    <w:uiPriority w:val="99"/>
    <w:semiHidden/>
    <w:unhideWhenUsed/>
    <w:rsid w:val="009D5CF9"/>
    <w:rPr>
      <w:sz w:val="16"/>
      <w:szCs w:val="16"/>
    </w:rPr>
  </w:style>
  <w:style w:type="paragraph" w:styleId="Tekstdymka">
    <w:name w:val="Balloon Text"/>
    <w:basedOn w:val="Normalny"/>
    <w:link w:val="TekstdymkaZnak"/>
    <w:uiPriority w:val="99"/>
    <w:semiHidden/>
    <w:unhideWhenUsed/>
    <w:rsid w:val="009D5C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5CF9"/>
    <w:rPr>
      <w:rFonts w:ascii="Tahoma" w:eastAsia="Arial" w:hAnsi="Tahoma" w:cs="Tahoma"/>
      <w:sz w:val="16"/>
      <w:szCs w:val="16"/>
      <w:lang w:eastAsia="pl-PL"/>
    </w:rPr>
  </w:style>
  <w:style w:type="paragraph" w:styleId="Akapitzlist">
    <w:name w:val="List Paragraph"/>
    <w:basedOn w:val="Normalny"/>
    <w:uiPriority w:val="34"/>
    <w:qFormat/>
    <w:rsid w:val="002B4E84"/>
    <w:pPr>
      <w:ind w:left="720"/>
      <w:contextualSpacing/>
    </w:pPr>
  </w:style>
  <w:style w:type="paragraph" w:styleId="Tematkomentarza">
    <w:name w:val="annotation subject"/>
    <w:basedOn w:val="Tekstkomentarza"/>
    <w:next w:val="Tekstkomentarza"/>
    <w:link w:val="TematkomentarzaZnak"/>
    <w:uiPriority w:val="99"/>
    <w:semiHidden/>
    <w:unhideWhenUsed/>
    <w:rsid w:val="002B4E84"/>
    <w:rPr>
      <w:b/>
      <w:bCs/>
    </w:rPr>
  </w:style>
  <w:style w:type="character" w:customStyle="1" w:styleId="TematkomentarzaZnak">
    <w:name w:val="Temat komentarza Znak"/>
    <w:basedOn w:val="TekstkomentarzaZnak"/>
    <w:link w:val="Tematkomentarza"/>
    <w:uiPriority w:val="99"/>
    <w:semiHidden/>
    <w:rsid w:val="002B4E84"/>
    <w:rPr>
      <w:rFonts w:ascii="Arial" w:eastAsia="Arial" w:hAnsi="Arial" w:cs="Arial"/>
      <w:b/>
      <w:bCs/>
      <w:sz w:val="20"/>
      <w:szCs w:val="20"/>
      <w:lang w:eastAsia="pl-PL"/>
    </w:rPr>
  </w:style>
  <w:style w:type="character" w:styleId="Hipercze">
    <w:name w:val="Hyperlink"/>
    <w:basedOn w:val="Domylnaczcionkaakapitu"/>
    <w:uiPriority w:val="99"/>
    <w:semiHidden/>
    <w:unhideWhenUsed/>
    <w:rsid w:val="004D0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9F90-CBEA-4F30-A880-0F44E009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2383</Words>
  <Characters>14300</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Jaracz</dc:creator>
  <cp:lastModifiedBy>Luiza Galbarczyk</cp:lastModifiedBy>
  <cp:revision>4</cp:revision>
  <cp:lastPrinted>2020-01-13T07:51:00Z</cp:lastPrinted>
  <dcterms:created xsi:type="dcterms:W3CDTF">2020-01-13T07:47:00Z</dcterms:created>
  <dcterms:modified xsi:type="dcterms:W3CDTF">2020-01-13T08:30:00Z</dcterms:modified>
</cp:coreProperties>
</file>