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35AF4" w14:textId="77777777" w:rsidR="003B4723" w:rsidRDefault="003B4723" w:rsidP="00A64A2F">
      <w:pPr>
        <w:pStyle w:val="Tekstpodstawowy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620903BF" w14:textId="77777777" w:rsidR="003B4723" w:rsidRDefault="003B4723" w:rsidP="00A64A2F">
      <w:pPr>
        <w:pStyle w:val="Tekstpodstawowy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E241AB" w14:textId="77777777" w:rsidR="003B4723" w:rsidRDefault="003B4723" w:rsidP="00A64A2F">
      <w:pPr>
        <w:pStyle w:val="Tekstpodstawowy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01FEDB" w14:textId="0EE19A1F" w:rsidR="00E37B60" w:rsidRPr="001A27A2" w:rsidRDefault="001A27A2" w:rsidP="00A64A2F">
      <w:pPr>
        <w:pStyle w:val="Tekstpodstawowy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Regulamin</w:t>
      </w:r>
      <w:r w:rsidR="00E37B60" w:rsidRPr="001A2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502FB" w:rsidRPr="001A2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przeprowadzania czynności w postępowaniu o nadanie stopnia doktora habilitowanego </w:t>
      </w:r>
      <w:r w:rsidR="00E37B60" w:rsidRPr="001A2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Instytucie Nauk Geologicznych Polskiej Akademii Nauk (ING PAN)</w:t>
      </w:r>
    </w:p>
    <w:p w14:paraId="360AA21C" w14:textId="77777777" w:rsidR="00254468" w:rsidRPr="001A27A2" w:rsidRDefault="00254468" w:rsidP="00E37B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6B721A" w14:textId="37390F02" w:rsidR="00DE134C" w:rsidRPr="001A27A2" w:rsidRDefault="00DE134C" w:rsidP="00E37B6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§ 1</w:t>
      </w:r>
    </w:p>
    <w:p w14:paraId="0CF2F69D" w14:textId="21053F51" w:rsidR="00E37B60" w:rsidRDefault="00E37B60" w:rsidP="00E37B60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“Podstawy prawne”</w:t>
      </w:r>
    </w:p>
    <w:p w14:paraId="66B70747" w14:textId="77777777" w:rsidR="001A27A2" w:rsidRPr="001A27A2" w:rsidRDefault="001A27A2" w:rsidP="00E37B60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FEBA76C" w14:textId="77777777" w:rsidR="00E37B60" w:rsidRPr="001A27A2" w:rsidRDefault="00E37B60" w:rsidP="001C0F16">
      <w:pPr>
        <w:pStyle w:val="Tekstpodstawowy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Podstawę prawną poniższych regulacji stanowią:</w:t>
      </w:r>
    </w:p>
    <w:p w14:paraId="6E82B186" w14:textId="77777777" w:rsidR="00E37B60" w:rsidRPr="001A27A2" w:rsidRDefault="00E37B60" w:rsidP="001C0F16">
      <w:pPr>
        <w:pStyle w:val="Lista2"/>
        <w:numPr>
          <w:ilvl w:val="1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ustawa z dnia 20 lipca 2018 r. - Prawo o szkolnictwie wyższym i nauce (Dz.U. 2018  poz. 1668, zwana dalej Ustawą),</w:t>
      </w:r>
    </w:p>
    <w:p w14:paraId="26E152F9" w14:textId="77777777" w:rsidR="00E37B60" w:rsidRPr="001A27A2" w:rsidRDefault="00E37B60" w:rsidP="001C0F16">
      <w:pPr>
        <w:pStyle w:val="Lista2"/>
        <w:numPr>
          <w:ilvl w:val="1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ustawa z dnia 3 lipca 2018 r. - Przepisy wprowadzające ustawę - Prawo o szkolnictwie wyższym i nauce (Dz.U. 2018 poz. 1669),</w:t>
      </w:r>
    </w:p>
    <w:p w14:paraId="2D38E683" w14:textId="77777777" w:rsidR="00E37B60" w:rsidRPr="001A27A2" w:rsidRDefault="00E37B60" w:rsidP="001C0F16">
      <w:pPr>
        <w:pStyle w:val="Lista2"/>
        <w:numPr>
          <w:ilvl w:val="1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ustawa z dnia 14 czerwca 1960 r. Kodeks postępowania administracyjnego (Dz.U. 1960 nr 30 poz. 168).</w:t>
      </w:r>
    </w:p>
    <w:p w14:paraId="06688CA5" w14:textId="77777777" w:rsidR="008F5AEA" w:rsidRPr="001A27A2" w:rsidRDefault="008F5AEA" w:rsidP="00DE134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23A18E" w14:textId="0655BF89" w:rsidR="004C5EBC" w:rsidRPr="001A27A2" w:rsidRDefault="00A735D9" w:rsidP="004C5EB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§ 2</w:t>
      </w:r>
      <w:r w:rsidR="004C5EBC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F9B5A7" w14:textId="5AC2E6ED" w:rsidR="004C5EBC" w:rsidRDefault="004C5EBC" w:rsidP="004C5EBC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“Przyjęcie </w:t>
      </w:r>
      <w:r w:rsidR="004D7885" w:rsidRPr="001A27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wniosku</w:t>
      </w:r>
      <w:r w:rsidRPr="001A27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</w:p>
    <w:p w14:paraId="3BBB9E22" w14:textId="77777777" w:rsidR="001A27A2" w:rsidRPr="001A27A2" w:rsidRDefault="001A27A2" w:rsidP="004C5EBC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061B3F2" w14:textId="50770DC8" w:rsidR="00A735D9" w:rsidRPr="001A27A2" w:rsidRDefault="00A735D9" w:rsidP="001C0F1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Niezwłocznie po otrzymaniu z Rady Doskonałości Naukowej (RDN) wniosku w sprawie nadania stopnia doktora habilitowanego (zwanego dalej „wnioskiem”), Biuro Informacji Naukowej ING PAN (BIN) przekazuje wnioskodawcy klauzulę informacyjną dotyczącą przetwarzania danych osobowych wraz z informacją o opłacie za postępowanie zgodnie z zarządzeniem, o którym mowa w §</w:t>
      </w:r>
      <w:r w:rsidR="001A27A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1. </w:t>
      </w:r>
    </w:p>
    <w:p w14:paraId="5BEEC0B9" w14:textId="72E01CFF" w:rsidR="004C5EBC" w:rsidRPr="001A27A2" w:rsidRDefault="004C5EBC" w:rsidP="001C0F16">
      <w:pPr>
        <w:pStyle w:val="Lista2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do 4 tygodni od dnia otrzymania </w:t>
      </w:r>
      <w:r w:rsidR="00A735D9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wniosku z RDN</w:t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, Rada Naukowa ING</w:t>
      </w:r>
      <w:r w:rsidR="00883FCB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PAN (RN) podejmuje uchwałę dotyczącą zgody</w:t>
      </w:r>
      <w:r w:rsidR="003E32F6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odmowy zgody</w:t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przeprowadzenie postępowania w sprawie nadania stopnia doktora habilitowanego. Uchwała RN zostaje przekazana RDN </w:t>
      </w:r>
      <w:r w:rsidR="00D03E30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pośrednictwem </w:t>
      </w:r>
      <w:r w:rsidR="00A735D9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BIN</w:t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ciągu </w:t>
      </w:r>
      <w:r w:rsidR="003A7513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 od jej uchwalenia.  </w:t>
      </w:r>
    </w:p>
    <w:p w14:paraId="3B8B124A" w14:textId="1C8670F9" w:rsidR="003A7513" w:rsidRPr="001A27A2" w:rsidRDefault="003A7513" w:rsidP="001C0F16">
      <w:pPr>
        <w:pStyle w:val="Lista2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przekroczenia 4-tygodniowego terminu decyzji, RN nie może odm</w:t>
      </w:r>
      <w:r w:rsidR="00A64A2F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wić zgody na przeprowadzenie postępowania w sprawie nadania stopnia doktora habilitowanego. </w:t>
      </w:r>
    </w:p>
    <w:p w14:paraId="1F88BEA6" w14:textId="4042BE6D" w:rsidR="003A7513" w:rsidRPr="001A27A2" w:rsidRDefault="003A7513" w:rsidP="001C0F16">
      <w:pPr>
        <w:pStyle w:val="Lista2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RN nie może odmówić zgody na przeprowadzenie postępowania w sprawie nadania stopnia doktora habilitowanego je</w:t>
      </w:r>
      <w:r w:rsidR="00A64A2F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eli wniosek został przesłany z RDN w trybie Art. 221 ust. 3 Ustawy, tzn. uprzednio wskazany przez wnioskodawcę podmiot habilitujący od</w:t>
      </w:r>
      <w:r w:rsidR="00A64A2F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ówił zgody na przeprowadzenie postępowania</w:t>
      </w:r>
      <w:r w:rsidR="00406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C2223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RDN wyznaczyła RN do prowadzenia postępowania</w:t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71646806" w14:textId="05F5D735" w:rsidR="004C5EBC" w:rsidRPr="001A27A2" w:rsidRDefault="003A7513" w:rsidP="001C0F16">
      <w:pPr>
        <w:pStyle w:val="Lista2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566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Niezwłocznie po uchwale RN, </w:t>
      </w:r>
      <w:r w:rsidR="004C5EBC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BIN</w:t>
      </w:r>
      <w:r w:rsidR="00FB4566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zamieszcza wniosek w</w:t>
      </w:r>
      <w:r w:rsidR="004C5EBC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6F0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B4566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ystemie POL-on</w:t>
      </w:r>
      <w:r w:rsidR="004C5EBC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F9DC1F" w14:textId="77777777" w:rsidR="00254468" w:rsidRPr="001A27A2" w:rsidRDefault="00254468" w:rsidP="004D31C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B27447" w14:textId="77777777" w:rsidR="004C5EBC" w:rsidRPr="001A27A2" w:rsidRDefault="004C5EBC" w:rsidP="004D31C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ABA8A7" w14:textId="1BDB56A1" w:rsidR="004D31CD" w:rsidRPr="001A27A2" w:rsidRDefault="00B67335" w:rsidP="004D31C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§ </w:t>
      </w:r>
      <w:r w:rsidR="001A27A2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D31CD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71F7A5" w14:textId="6640C382" w:rsidR="004D31CD" w:rsidRDefault="004D31CD" w:rsidP="004D31CD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“Powo</w:t>
      </w:r>
      <w:r w:rsidRPr="001A27A2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 xml:space="preserve">łanie </w:t>
      </w:r>
      <w:r w:rsidRPr="001A27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Komisji Habilitacyjnej”</w:t>
      </w:r>
    </w:p>
    <w:p w14:paraId="27AE483C" w14:textId="77777777" w:rsidR="001A27A2" w:rsidRPr="001A27A2" w:rsidRDefault="001A27A2" w:rsidP="004D31CD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B2B5A57" w14:textId="77777777" w:rsidR="004C5EBC" w:rsidRPr="001A27A2" w:rsidRDefault="00490CD3" w:rsidP="001C0F16">
      <w:pPr>
        <w:pStyle w:val="Lista2"/>
        <w:numPr>
          <w:ilvl w:val="3"/>
          <w:numId w:val="6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Czynności w</w:t>
      </w:r>
      <w:r w:rsidR="004D31CD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zakresie </w:t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postępowania</w:t>
      </w:r>
      <w:r w:rsidR="004D31CD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nadanie stopnia doktora habilitowanego przeprowadza Komisja Habilitacyjna, zwana dalej “Komisją”, powoływana uchwałą RN osobno do każdego postępowania.</w:t>
      </w:r>
    </w:p>
    <w:p w14:paraId="5C79A2DB" w14:textId="7935A2B4" w:rsidR="004D31CD" w:rsidRPr="001A27A2" w:rsidRDefault="004D31CD" w:rsidP="001C0F16">
      <w:pPr>
        <w:pStyle w:val="Lista2"/>
        <w:numPr>
          <w:ilvl w:val="3"/>
          <w:numId w:val="6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powoływana jest w terminie 6 tygodni od dnia otrzymania informacji o członkach komisji habilitacyjnej wyznaczonych przez </w:t>
      </w:r>
      <w:r w:rsidR="00447C6C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RDN</w:t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BC4D50" w14:textId="580C6A9C" w:rsidR="004D31CD" w:rsidRPr="001A27A2" w:rsidRDefault="00447C6C" w:rsidP="001C0F16">
      <w:pPr>
        <w:pStyle w:val="Lista2"/>
        <w:numPr>
          <w:ilvl w:val="3"/>
          <w:numId w:val="6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W skład Komisji wchodzi:</w:t>
      </w:r>
    </w:p>
    <w:p w14:paraId="45AD780C" w14:textId="63DAED7A" w:rsidR="004D31CD" w:rsidRPr="001A27A2" w:rsidRDefault="004D31CD" w:rsidP="001C0F16">
      <w:pPr>
        <w:pStyle w:val="Default"/>
        <w:ind w:left="720" w:hanging="360"/>
        <w:jc w:val="both"/>
        <w:rPr>
          <w:color w:val="000000" w:themeColor="text1"/>
          <w:lang w:val="pl-PL"/>
        </w:rPr>
      </w:pPr>
      <w:r w:rsidRPr="001A27A2">
        <w:rPr>
          <w:color w:val="000000" w:themeColor="text1"/>
          <w:lang w:val="pl-PL"/>
        </w:rPr>
        <w:t xml:space="preserve">1) </w:t>
      </w:r>
      <w:r w:rsidR="001A27A2">
        <w:rPr>
          <w:color w:val="000000" w:themeColor="text1"/>
          <w:lang w:val="pl-PL"/>
        </w:rPr>
        <w:t xml:space="preserve">  </w:t>
      </w:r>
      <w:r w:rsidRPr="001A27A2">
        <w:rPr>
          <w:color w:val="000000" w:themeColor="text1"/>
          <w:lang w:val="pl-PL"/>
        </w:rPr>
        <w:t xml:space="preserve">4 członków wyznaczonych przez RDN, w tym Przewodniczący i trzech recenzentów; </w:t>
      </w:r>
    </w:p>
    <w:p w14:paraId="2AE33D60" w14:textId="550960FF" w:rsidR="004D31CD" w:rsidRPr="001A27A2" w:rsidRDefault="004D31CD" w:rsidP="001C0F16">
      <w:pPr>
        <w:pStyle w:val="Default"/>
        <w:ind w:left="720" w:hanging="360"/>
        <w:jc w:val="both"/>
        <w:rPr>
          <w:color w:val="000000" w:themeColor="text1"/>
          <w:lang w:val="pl-PL"/>
        </w:rPr>
      </w:pPr>
      <w:r w:rsidRPr="001A27A2">
        <w:rPr>
          <w:color w:val="000000" w:themeColor="text1"/>
          <w:lang w:val="pl-PL"/>
        </w:rPr>
        <w:t xml:space="preserve">2) </w:t>
      </w:r>
      <w:r w:rsidR="001A27A2">
        <w:rPr>
          <w:color w:val="000000" w:themeColor="text1"/>
          <w:lang w:val="pl-PL"/>
        </w:rPr>
        <w:t xml:space="preserve">  </w:t>
      </w:r>
      <w:r w:rsidRPr="001A27A2">
        <w:rPr>
          <w:color w:val="000000" w:themeColor="text1"/>
          <w:lang w:val="pl-PL"/>
        </w:rPr>
        <w:t>2 członków</w:t>
      </w:r>
      <w:r w:rsidR="00B67335" w:rsidRPr="001A27A2">
        <w:rPr>
          <w:color w:val="000000" w:themeColor="text1"/>
          <w:lang w:val="pl-PL"/>
        </w:rPr>
        <w:t xml:space="preserve"> (w tym sekretarz</w:t>
      </w:r>
      <w:r w:rsidRPr="001A27A2">
        <w:rPr>
          <w:color w:val="000000" w:themeColor="text1"/>
          <w:lang w:val="pl-PL"/>
        </w:rPr>
        <w:t xml:space="preserve"> Komisji) posiadających stopień doktora habilitowanego lub tytuł profesora, zatrudnionych w ING</w:t>
      </w:r>
      <w:r w:rsidR="00883FCB" w:rsidRPr="001A27A2">
        <w:rPr>
          <w:color w:val="000000" w:themeColor="text1"/>
          <w:lang w:val="pl-PL"/>
        </w:rPr>
        <w:t xml:space="preserve"> </w:t>
      </w:r>
      <w:r w:rsidRPr="001A27A2">
        <w:rPr>
          <w:color w:val="000000" w:themeColor="text1"/>
          <w:lang w:val="pl-PL"/>
        </w:rPr>
        <w:t xml:space="preserve">PAN; </w:t>
      </w:r>
    </w:p>
    <w:p w14:paraId="21CD7953" w14:textId="3497B9B1" w:rsidR="00A7184D" w:rsidRPr="001A27A2" w:rsidRDefault="004D31CD" w:rsidP="001C0F16">
      <w:pPr>
        <w:pStyle w:val="Lista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5B608A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recenzent </w:t>
      </w:r>
      <w:r w:rsidR="003E1889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posiadający </w:t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stopień doktora habilitowanego lub tytuł profesora oraz aktualny dorobek naukowy i uznaną renomę, w tym międzynarodową</w:t>
      </w:r>
      <w:r w:rsidRPr="00406F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2F6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niebędący </w:t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pracownikiem ING</w:t>
      </w:r>
      <w:r w:rsidR="00883FCB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PAN. Recenzen</w:t>
      </w:r>
      <w:r w:rsidR="001937FF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t może być członkiem RN ING</w:t>
      </w:r>
      <w:r w:rsidR="00883FCB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37FF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PAN.</w:t>
      </w:r>
      <w:r w:rsidR="00A7184D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Recenzentem może być też osoba będąca pracownikiem zagranicznej uczelni lub instytucji naukowej, nieposiadająca stopnia doktora habilitowanego lub tytułu profesora (w</w:t>
      </w:r>
      <w:r w:rsidR="001A27A2">
        <w:rPr>
          <w:rFonts w:ascii="Times New Roman" w:hAnsi="Times New Roman" w:cs="Times New Roman"/>
          <w:color w:val="000000" w:themeColor="text1"/>
          <w:sz w:val="24"/>
          <w:szCs w:val="24"/>
        </w:rPr>
        <w:t>edług</w:t>
      </w:r>
      <w:r w:rsidR="00A7184D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przepisów polskich) jeżeli RN uzna, że osoba ta posiada znaczący dorobek w zakresie zagadnień związanych z osiągnięciami osoby ubiegającej się o stopień doktora habilitowanego. </w:t>
      </w:r>
    </w:p>
    <w:p w14:paraId="6C93BF6B" w14:textId="460314A7" w:rsidR="00AF76BB" w:rsidRPr="001A27A2" w:rsidRDefault="004C5F33" w:rsidP="001C0F16">
      <w:pPr>
        <w:pStyle w:val="Lista2"/>
        <w:numPr>
          <w:ilvl w:val="3"/>
          <w:numId w:val="6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Kandydatów na członków Komisji może zgłosić każdy członek RN będący samodzielnym pracownikiem naukowym.</w:t>
      </w:r>
    </w:p>
    <w:p w14:paraId="03652AF4" w14:textId="435FBA05" w:rsidR="00A7184D" w:rsidRPr="001A27A2" w:rsidRDefault="00A7184D" w:rsidP="00406F01">
      <w:pPr>
        <w:pStyle w:val="Lista2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Recenzentem nie może zostać osoba, która w okresie ostatnich 5 lat dwukrotnie nie dochowała terminu, o którym mowa w §</w:t>
      </w:r>
      <w:r w:rsidR="001A27A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C5F33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2</w:t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F33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(Art. </w:t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221, ust. 8 Ustawy</w:t>
      </w:r>
      <w:r w:rsidR="004C5F33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). Wobec zg</w:t>
      </w:r>
      <w:r w:rsidR="00AF76BB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="004C5F33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oszonego kandydata RN stosuje zasadę domniemania spełnienia warunku Art. 221, ust. 8 Ustawy. Jeżeli na podstawie otrzymanych informacji RN powzięła podejrzenie niespełnienia Art. 221 ust 8 Ustawy, RN występuje do RDN z wnioskiem o weryfikację kandydata. </w:t>
      </w:r>
    </w:p>
    <w:p w14:paraId="00DF6EA2" w14:textId="19494482" w:rsidR="00AF76BB" w:rsidRPr="001A27A2" w:rsidRDefault="00DC2F48" w:rsidP="001C0F16">
      <w:pPr>
        <w:pStyle w:val="Lista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Członkiem Komisji powołanym przez RN nie może być osoba pozostająca z wnioskodawcą w zależności personalnej lub zawodowej lub osoba będąca z wnioskodawcą w konflikcie interesów.</w:t>
      </w:r>
    </w:p>
    <w:p w14:paraId="1666AC16" w14:textId="1617F942" w:rsidR="001937FF" w:rsidRPr="001A27A2" w:rsidRDefault="00823897" w:rsidP="001C0F16">
      <w:pPr>
        <w:pStyle w:val="Lista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1937FF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złonków Komisji </w:t>
      </w:r>
      <w:r w:rsidR="004C5EBC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RN </w:t>
      </w:r>
      <w:r w:rsidR="001937FF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wybiera w głosowaniu tajnym zwykłą większością</w:t>
      </w:r>
      <w:r w:rsidR="00B2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głosów samodzielnych pracownikó</w:t>
      </w:r>
      <w:r w:rsidR="001937FF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w naukowych.</w:t>
      </w:r>
    </w:p>
    <w:p w14:paraId="5C0FDD0D" w14:textId="30C21D9D" w:rsidR="00FB4566" w:rsidRPr="001A27A2" w:rsidRDefault="00FB4566" w:rsidP="001C0F16">
      <w:pPr>
        <w:pStyle w:val="Lista2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Niezwłocznie po uchwale RN powołującej Komisję, </w:t>
      </w:r>
      <w:r w:rsidR="00406F01">
        <w:rPr>
          <w:rFonts w:ascii="Times New Roman" w:hAnsi="Times New Roman" w:cs="Times New Roman"/>
          <w:color w:val="000000" w:themeColor="text1"/>
          <w:sz w:val="24"/>
          <w:szCs w:val="24"/>
        </w:rPr>
        <w:t>BIN zamieszcza skład Komisji w s</w:t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ystemie POL-on</w:t>
      </w:r>
      <w:r w:rsidR="00FC2223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 BIP na stronie podmiotowej ING PAN.</w:t>
      </w:r>
    </w:p>
    <w:p w14:paraId="3755A882" w14:textId="023D4F96" w:rsidR="00A7184D" w:rsidRPr="001A27A2" w:rsidRDefault="00A7184D" w:rsidP="001C0F16">
      <w:pPr>
        <w:pStyle w:val="Lista3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Jeśli w trakcie postępowania nastąpi śmierć członka Komisji</w:t>
      </w:r>
      <w:r w:rsidR="00BA3C2B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wybranego przez </w:t>
      </w:r>
      <w:r w:rsidR="004C5F33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RN</w:t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lub członek Komisji dozna trwałego uszczerbku na zdrowiu uniemożliwiającego dalsze pełnienie funkcji, albo członek Komisji złoży pisemną rezygnację, skład Komisji uzupełnia się na najbliższym posiedzeniu </w:t>
      </w:r>
      <w:r w:rsidR="00D03E30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RN</w:t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zaistnieniu opisanej okoliczności. Zapisy ust. 3-</w:t>
      </w:r>
      <w:r w:rsidR="00DC2F48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C5F33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stosują się odpowiednio.</w:t>
      </w:r>
    </w:p>
    <w:p w14:paraId="71587791" w14:textId="0522E804" w:rsidR="00DC2F48" w:rsidRPr="001A27A2" w:rsidRDefault="00DC2F48" w:rsidP="001C0F16">
      <w:pPr>
        <w:pStyle w:val="Lista3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członkami Komisji zostają zawarte pisemne umowy zawierające stosowne oświadczenia o spełnianiu przez </w:t>
      </w:r>
      <w:r w:rsidR="00AF76BB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nich</w:t>
      </w:r>
      <w:r w:rsid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wymogów określonych w</w:t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 3, 5 i 6. Umowy zawierane z recenzentami zobowiązują ich do złożenia recenzji w BIN w terminie ośmiu tygodni od dnia doręczenia im wniosku (Art. 221 ust. 8 Ustawy). Wynagrodzenia członków Komisji określone są w Art. 184 Ustawy.</w:t>
      </w:r>
    </w:p>
    <w:p w14:paraId="3AF8FCF9" w14:textId="77777777" w:rsidR="004C5EBC" w:rsidRPr="001A27A2" w:rsidRDefault="004C5EBC" w:rsidP="00F96B88">
      <w:pPr>
        <w:pStyle w:val="Default"/>
        <w:rPr>
          <w:color w:val="000000" w:themeColor="text1"/>
          <w:lang w:val="pl-PL"/>
        </w:rPr>
      </w:pPr>
    </w:p>
    <w:p w14:paraId="131447E7" w14:textId="1A95F12E" w:rsidR="004C5EBC" w:rsidRPr="001A27A2" w:rsidRDefault="004C5EBC" w:rsidP="004C5EB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§ </w:t>
      </w:r>
      <w:r w:rsidR="001A27A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173114" w14:textId="2A14159F" w:rsidR="004C5EBC" w:rsidRPr="001A27A2" w:rsidRDefault="004C5EBC" w:rsidP="004C5EBC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“Działalność</w:t>
      </w:r>
      <w:r w:rsidRPr="001A27A2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 xml:space="preserve"> </w:t>
      </w:r>
      <w:r w:rsidRPr="001A27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Komisji Habilitacyjnej”</w:t>
      </w:r>
    </w:p>
    <w:p w14:paraId="7D0DBCE3" w14:textId="77777777" w:rsidR="004C5EBC" w:rsidRPr="001A27A2" w:rsidRDefault="004C5EBC" w:rsidP="00F96B88">
      <w:pPr>
        <w:pStyle w:val="Default"/>
        <w:rPr>
          <w:color w:val="000000" w:themeColor="text1"/>
          <w:lang w:val="pl-PL"/>
        </w:rPr>
      </w:pPr>
    </w:p>
    <w:p w14:paraId="5AED0F93" w14:textId="21F6D233" w:rsidR="005B608A" w:rsidRPr="001A27A2" w:rsidRDefault="00F02953" w:rsidP="001C0F16">
      <w:pPr>
        <w:pStyle w:val="Default"/>
        <w:numPr>
          <w:ilvl w:val="3"/>
          <w:numId w:val="23"/>
        </w:numPr>
        <w:ind w:left="360"/>
        <w:jc w:val="both"/>
        <w:rPr>
          <w:color w:val="000000" w:themeColor="text1"/>
          <w:lang w:val="pl-PL"/>
        </w:rPr>
      </w:pPr>
      <w:r w:rsidRPr="001A27A2">
        <w:rPr>
          <w:color w:val="000000" w:themeColor="text1"/>
          <w:lang w:val="pl-PL"/>
        </w:rPr>
        <w:t>Niezwłocznie po</w:t>
      </w:r>
      <w:r w:rsidR="005B608A" w:rsidRPr="001A27A2">
        <w:rPr>
          <w:color w:val="000000" w:themeColor="text1"/>
          <w:lang w:val="pl-PL"/>
        </w:rPr>
        <w:t xml:space="preserve"> </w:t>
      </w:r>
      <w:r w:rsidRPr="001A27A2">
        <w:rPr>
          <w:color w:val="000000" w:themeColor="text1"/>
          <w:lang w:val="pl-PL"/>
        </w:rPr>
        <w:t>powołaniu</w:t>
      </w:r>
      <w:r w:rsidR="005B608A" w:rsidRPr="001A27A2">
        <w:rPr>
          <w:color w:val="000000" w:themeColor="text1"/>
          <w:lang w:val="pl-PL"/>
        </w:rPr>
        <w:t xml:space="preserve"> Komisji, </w:t>
      </w:r>
      <w:r w:rsidR="00406F01">
        <w:rPr>
          <w:color w:val="000000" w:themeColor="text1"/>
          <w:lang w:val="pl-PL"/>
        </w:rPr>
        <w:t xml:space="preserve">jej </w:t>
      </w:r>
      <w:r w:rsidR="005B608A" w:rsidRPr="001A27A2">
        <w:rPr>
          <w:color w:val="000000" w:themeColor="text1"/>
          <w:lang w:val="pl-PL"/>
        </w:rPr>
        <w:t xml:space="preserve">sekretarz, za pośrednictwem </w:t>
      </w:r>
      <w:r w:rsidR="001937FF" w:rsidRPr="001A27A2">
        <w:rPr>
          <w:color w:val="000000" w:themeColor="text1"/>
          <w:lang w:val="pl-PL"/>
        </w:rPr>
        <w:t>BIN</w:t>
      </w:r>
      <w:r w:rsidR="005B608A" w:rsidRPr="001A27A2">
        <w:rPr>
          <w:color w:val="000000" w:themeColor="text1"/>
          <w:lang w:val="pl-PL"/>
        </w:rPr>
        <w:t xml:space="preserve"> przekazuje Recenzentom wniosek.</w:t>
      </w:r>
    </w:p>
    <w:p w14:paraId="184C9A42" w14:textId="14EAB0EB" w:rsidR="00F96B88" w:rsidRPr="001A27A2" w:rsidRDefault="00F96B88" w:rsidP="001C0F16">
      <w:pPr>
        <w:pStyle w:val="Default"/>
        <w:numPr>
          <w:ilvl w:val="3"/>
          <w:numId w:val="23"/>
        </w:numPr>
        <w:ind w:left="360"/>
        <w:jc w:val="both"/>
        <w:rPr>
          <w:color w:val="000000" w:themeColor="text1"/>
          <w:lang w:val="pl-PL"/>
        </w:rPr>
      </w:pPr>
      <w:r w:rsidRPr="001A27A2">
        <w:rPr>
          <w:color w:val="000000" w:themeColor="text1"/>
          <w:lang w:val="pl-PL"/>
        </w:rPr>
        <w:t>W terminie 8 tygodni od dnia doręczenia im wniosku, recenzenci oceniają, czy osiągnięcia naukowe osoby ubiegającej się o stopień doktora habilitowanego spełniają wymogi formalne (art. 219 ust. 1 pkt 2 Ustawy), czy jej dorobek zawiera osiągnięcia naukowe stanowiące znaczny wkład w rozwój dyscypliny</w:t>
      </w:r>
      <w:r w:rsidR="00F25E4D" w:rsidRPr="001A27A2">
        <w:rPr>
          <w:color w:val="000000" w:themeColor="text1"/>
          <w:lang w:val="pl-PL"/>
        </w:rPr>
        <w:t>,</w:t>
      </w:r>
      <w:r w:rsidRPr="001A27A2">
        <w:rPr>
          <w:color w:val="000000" w:themeColor="text1"/>
          <w:lang w:val="pl-PL"/>
        </w:rPr>
        <w:t xml:space="preserve"> przygotowują recenzje</w:t>
      </w:r>
      <w:r w:rsidR="00F25E4D" w:rsidRPr="001A27A2">
        <w:rPr>
          <w:color w:val="000000" w:themeColor="text1"/>
          <w:lang w:val="pl-PL"/>
        </w:rPr>
        <w:t xml:space="preserve"> i</w:t>
      </w:r>
      <w:r w:rsidRPr="001A27A2">
        <w:rPr>
          <w:color w:val="000000" w:themeColor="text1"/>
          <w:lang w:val="pl-PL"/>
        </w:rPr>
        <w:t xml:space="preserve"> przekaz</w:t>
      </w:r>
      <w:r w:rsidR="00F25E4D" w:rsidRPr="001A27A2">
        <w:rPr>
          <w:color w:val="000000" w:themeColor="text1"/>
          <w:lang w:val="pl-PL"/>
        </w:rPr>
        <w:t>ują je</w:t>
      </w:r>
      <w:r w:rsidR="00A8728F" w:rsidRPr="001A27A2">
        <w:rPr>
          <w:color w:val="000000" w:themeColor="text1"/>
          <w:lang w:val="pl-PL"/>
        </w:rPr>
        <w:t xml:space="preserve"> </w:t>
      </w:r>
      <w:r w:rsidR="001937FF" w:rsidRPr="001A27A2">
        <w:rPr>
          <w:color w:val="000000" w:themeColor="text1"/>
          <w:lang w:val="pl-PL"/>
        </w:rPr>
        <w:t>do BIN</w:t>
      </w:r>
      <w:r w:rsidRPr="001A27A2">
        <w:rPr>
          <w:color w:val="000000" w:themeColor="text1"/>
          <w:lang w:val="pl-PL"/>
        </w:rPr>
        <w:t>.</w:t>
      </w:r>
    </w:p>
    <w:p w14:paraId="5BB75C15" w14:textId="0A91D84E" w:rsidR="001937FF" w:rsidRPr="001A27A2" w:rsidRDefault="00FB4566" w:rsidP="001C0F16">
      <w:pPr>
        <w:pStyle w:val="Default"/>
        <w:numPr>
          <w:ilvl w:val="3"/>
          <w:numId w:val="23"/>
        </w:numPr>
        <w:ind w:left="360"/>
        <w:jc w:val="both"/>
        <w:rPr>
          <w:color w:val="000000" w:themeColor="text1"/>
          <w:lang w:val="pl"/>
        </w:rPr>
      </w:pPr>
      <w:r w:rsidRPr="001A27A2">
        <w:rPr>
          <w:color w:val="000000" w:themeColor="text1"/>
          <w:lang w:val="pl-PL"/>
        </w:rPr>
        <w:t>Niezwłocznie p</w:t>
      </w:r>
      <w:r w:rsidR="001937FF" w:rsidRPr="001A27A2">
        <w:rPr>
          <w:color w:val="000000" w:themeColor="text1"/>
          <w:lang w:val="pl-PL"/>
        </w:rPr>
        <w:t>o otrzymaniu</w:t>
      </w:r>
      <w:r w:rsidR="00A8728F" w:rsidRPr="001A27A2">
        <w:rPr>
          <w:color w:val="000000" w:themeColor="text1"/>
          <w:lang w:val="pl-PL"/>
        </w:rPr>
        <w:t xml:space="preserve"> wszystkich recenzji </w:t>
      </w:r>
      <w:r w:rsidR="001937FF" w:rsidRPr="001A27A2">
        <w:rPr>
          <w:color w:val="000000" w:themeColor="text1"/>
          <w:lang w:val="pl-PL"/>
        </w:rPr>
        <w:t xml:space="preserve">BIN przekazuje </w:t>
      </w:r>
      <w:r w:rsidR="00AD6AB7" w:rsidRPr="001A27A2">
        <w:rPr>
          <w:color w:val="000000" w:themeColor="text1"/>
          <w:lang w:val="pl-PL"/>
        </w:rPr>
        <w:t>kopie otrzymanych recenzji</w:t>
      </w:r>
      <w:r w:rsidR="001937FF" w:rsidRPr="001A27A2">
        <w:rPr>
          <w:color w:val="000000" w:themeColor="text1"/>
          <w:lang w:val="pl-PL"/>
        </w:rPr>
        <w:t xml:space="preserve"> wszystkim członkom Komisji</w:t>
      </w:r>
      <w:r w:rsidR="00AD6AB7" w:rsidRPr="001A27A2">
        <w:rPr>
          <w:color w:val="000000" w:themeColor="text1"/>
          <w:lang w:val="pl-PL"/>
        </w:rPr>
        <w:t xml:space="preserve"> </w:t>
      </w:r>
      <w:r w:rsidR="00737BF6" w:rsidRPr="001A27A2">
        <w:rPr>
          <w:color w:val="000000" w:themeColor="text1"/>
          <w:lang w:val="pl-PL"/>
        </w:rPr>
        <w:t xml:space="preserve">oraz wnioskodawcy </w:t>
      </w:r>
      <w:r w:rsidR="00AD6AB7" w:rsidRPr="001A27A2">
        <w:rPr>
          <w:color w:val="000000" w:themeColor="text1"/>
          <w:lang w:val="pl-PL"/>
        </w:rPr>
        <w:t>drogą ele</w:t>
      </w:r>
      <w:r w:rsidRPr="001A27A2">
        <w:rPr>
          <w:color w:val="000000" w:themeColor="text1"/>
          <w:lang w:val="pl-PL"/>
        </w:rPr>
        <w:t>k</w:t>
      </w:r>
      <w:r w:rsidR="00AD6AB7" w:rsidRPr="001A27A2">
        <w:rPr>
          <w:color w:val="000000" w:themeColor="text1"/>
          <w:lang w:val="pl-PL"/>
        </w:rPr>
        <w:t>troniczną</w:t>
      </w:r>
      <w:r w:rsidRPr="001A27A2">
        <w:rPr>
          <w:color w:val="000000" w:themeColor="text1"/>
          <w:lang w:val="pl-PL"/>
        </w:rPr>
        <w:t xml:space="preserve"> oraz zamieszcza je w </w:t>
      </w:r>
      <w:r w:rsidR="00297A1B">
        <w:rPr>
          <w:color w:val="000000" w:themeColor="text1"/>
          <w:lang w:val="pl-PL"/>
        </w:rPr>
        <w:t>s</w:t>
      </w:r>
      <w:r w:rsidRPr="001A27A2">
        <w:rPr>
          <w:color w:val="000000" w:themeColor="text1"/>
          <w:lang w:val="pl-PL"/>
        </w:rPr>
        <w:t>ystemie POL-on.</w:t>
      </w:r>
    </w:p>
    <w:p w14:paraId="1C657337" w14:textId="1823CCE7" w:rsidR="00737BF6" w:rsidRPr="001A27A2" w:rsidRDefault="00737BF6" w:rsidP="001C0F16">
      <w:pPr>
        <w:pStyle w:val="Default"/>
        <w:numPr>
          <w:ilvl w:val="3"/>
          <w:numId w:val="23"/>
        </w:numPr>
        <w:ind w:left="360"/>
        <w:jc w:val="both"/>
        <w:rPr>
          <w:color w:val="000000" w:themeColor="text1"/>
          <w:lang w:val="pl-PL"/>
        </w:rPr>
      </w:pPr>
      <w:r w:rsidRPr="001A27A2">
        <w:rPr>
          <w:color w:val="000000" w:themeColor="text1"/>
          <w:lang w:val="pl-PL"/>
        </w:rPr>
        <w:t>Komisja może przeprowadzić kolokwium habilitacyjne w zakresie osiągnięć naukowych</w:t>
      </w:r>
      <w:r w:rsidR="00AF76BB" w:rsidRPr="001A27A2">
        <w:rPr>
          <w:color w:val="000000" w:themeColor="text1"/>
          <w:lang w:val="pl-PL"/>
        </w:rPr>
        <w:t xml:space="preserve"> </w:t>
      </w:r>
      <w:r w:rsidRPr="001A27A2">
        <w:rPr>
          <w:color w:val="000000" w:themeColor="text1"/>
          <w:lang w:val="pl-PL"/>
        </w:rPr>
        <w:t>wnioskodawcy (Art. 221 ust. 9 Ustawy).</w:t>
      </w:r>
      <w:r w:rsidR="00202533" w:rsidRPr="001A27A2">
        <w:rPr>
          <w:color w:val="000000" w:themeColor="text1"/>
          <w:lang w:val="pl-PL"/>
        </w:rPr>
        <w:t xml:space="preserve"> Decyzję o kolokwium podejmuje</w:t>
      </w:r>
      <w:r w:rsidR="00AF76BB" w:rsidRPr="001A27A2">
        <w:rPr>
          <w:color w:val="000000" w:themeColor="text1"/>
          <w:lang w:val="pl-PL"/>
        </w:rPr>
        <w:t xml:space="preserve"> P</w:t>
      </w:r>
      <w:r w:rsidR="00202533" w:rsidRPr="001A27A2">
        <w:rPr>
          <w:color w:val="000000" w:themeColor="text1"/>
          <w:lang w:val="pl-PL"/>
        </w:rPr>
        <w:t>rzewodnicz</w:t>
      </w:r>
      <w:r w:rsidR="00297A1B">
        <w:rPr>
          <w:color w:val="000000" w:themeColor="text1"/>
          <w:lang w:val="pl-PL"/>
        </w:rPr>
        <w:t>ą</w:t>
      </w:r>
      <w:r w:rsidR="00202533" w:rsidRPr="001A27A2">
        <w:rPr>
          <w:color w:val="000000" w:themeColor="text1"/>
          <w:lang w:val="pl-PL"/>
        </w:rPr>
        <w:t>cy Komisji na wniosek przynajmniej dwóch członków Komisji</w:t>
      </w:r>
      <w:r w:rsidR="00AF76BB" w:rsidRPr="001A27A2">
        <w:rPr>
          <w:color w:val="000000" w:themeColor="text1"/>
          <w:lang w:val="pl-PL"/>
        </w:rPr>
        <w:t>, złoż</w:t>
      </w:r>
      <w:r w:rsidR="00202533" w:rsidRPr="001A27A2">
        <w:rPr>
          <w:color w:val="000000" w:themeColor="text1"/>
          <w:lang w:val="pl-PL"/>
        </w:rPr>
        <w:t xml:space="preserve">ony nie później niż w ciągu 7 dni po przekazaniu członkom Komisji wszystkich recenzji. </w:t>
      </w:r>
    </w:p>
    <w:p w14:paraId="7E153F1B" w14:textId="7E040914" w:rsidR="00202533" w:rsidRPr="001A27A2" w:rsidRDefault="00202533" w:rsidP="001C0F16">
      <w:pPr>
        <w:pStyle w:val="Default"/>
        <w:numPr>
          <w:ilvl w:val="3"/>
          <w:numId w:val="23"/>
        </w:numPr>
        <w:ind w:left="360"/>
        <w:jc w:val="both"/>
        <w:rPr>
          <w:color w:val="000000" w:themeColor="text1"/>
          <w:lang w:val="pl-PL"/>
        </w:rPr>
      </w:pPr>
      <w:r w:rsidRPr="001A27A2">
        <w:rPr>
          <w:color w:val="000000" w:themeColor="text1"/>
          <w:lang w:val="pl-PL"/>
        </w:rPr>
        <w:t xml:space="preserve">Przewodniczący Komisji zwołuje posiedzenie Komisji w terminie nie dalszym niż 4 tygodnie od dnia otrzymania wszystkich recenzji. </w:t>
      </w:r>
      <w:r w:rsidR="00297A1B">
        <w:rPr>
          <w:color w:val="000000" w:themeColor="text1"/>
          <w:lang w:val="pl-PL"/>
        </w:rPr>
        <w:t xml:space="preserve">Jeśli Komisja zdecyduje o przeprowadzeniu </w:t>
      </w:r>
      <w:r w:rsidRPr="001A27A2">
        <w:rPr>
          <w:color w:val="000000" w:themeColor="text1"/>
          <w:lang w:val="pl-PL"/>
        </w:rPr>
        <w:t xml:space="preserve">kolokwium habilitacyjnego, </w:t>
      </w:r>
      <w:r w:rsidR="00297A1B">
        <w:rPr>
          <w:color w:val="000000" w:themeColor="text1"/>
          <w:lang w:val="pl-PL"/>
        </w:rPr>
        <w:t>odbywa się ono</w:t>
      </w:r>
      <w:r w:rsidRPr="001A27A2">
        <w:rPr>
          <w:color w:val="000000" w:themeColor="text1"/>
          <w:lang w:val="pl-PL"/>
        </w:rPr>
        <w:t xml:space="preserve"> przed posiedzeniem Komisji, w tym samym dniu. O terminie, miejscu i formie kolokwium Przewodniczący Komisji informuje wnioskodawcę pisemnie nie później niż na dwa tygodnie przed terminem kolokwium.</w:t>
      </w:r>
    </w:p>
    <w:p w14:paraId="54FCCF5C" w14:textId="50FEA413" w:rsidR="00202533" w:rsidRPr="001A27A2" w:rsidRDefault="00202533" w:rsidP="001C0F16">
      <w:pPr>
        <w:pStyle w:val="Default"/>
        <w:numPr>
          <w:ilvl w:val="3"/>
          <w:numId w:val="23"/>
        </w:numPr>
        <w:ind w:left="360"/>
        <w:jc w:val="both"/>
        <w:rPr>
          <w:color w:val="000000" w:themeColor="text1"/>
          <w:lang w:val="pl-PL"/>
        </w:rPr>
      </w:pPr>
      <w:r w:rsidRPr="001A27A2">
        <w:rPr>
          <w:color w:val="000000" w:themeColor="text1"/>
          <w:lang w:val="pl-PL"/>
        </w:rPr>
        <w:t>Kolokwium przeprowadza się w obecności co najmniej pięciu członków Komisji, w tym</w:t>
      </w:r>
      <w:r w:rsidR="00AF76BB" w:rsidRPr="001A27A2">
        <w:rPr>
          <w:color w:val="000000" w:themeColor="text1"/>
          <w:lang w:val="pl-PL"/>
        </w:rPr>
        <w:t xml:space="preserve"> </w:t>
      </w:r>
      <w:r w:rsidRPr="001A27A2">
        <w:rPr>
          <w:color w:val="000000" w:themeColor="text1"/>
          <w:lang w:val="pl-PL"/>
        </w:rPr>
        <w:t>Przewodniczącego i Sekretarza, bez udziału osób trzecich. Dopuszcza się obecność</w:t>
      </w:r>
      <w:r w:rsidR="00AF76BB" w:rsidRPr="001A27A2">
        <w:rPr>
          <w:color w:val="000000" w:themeColor="text1"/>
          <w:lang w:val="pl-PL"/>
        </w:rPr>
        <w:t xml:space="preserve"> </w:t>
      </w:r>
      <w:r w:rsidRPr="001A27A2">
        <w:rPr>
          <w:color w:val="000000" w:themeColor="text1"/>
          <w:lang w:val="pl-PL"/>
        </w:rPr>
        <w:t xml:space="preserve">członków Komisji za pośrednictwem urządzeń teleinformatycznych. </w:t>
      </w:r>
      <w:r w:rsidR="00FC2223" w:rsidRPr="001A27A2">
        <w:rPr>
          <w:color w:val="000000" w:themeColor="text1"/>
          <w:lang w:val="pl-PL"/>
        </w:rPr>
        <w:t>Kolokwium habilitacyjne jest</w:t>
      </w:r>
      <w:r w:rsidRPr="001A27A2">
        <w:rPr>
          <w:color w:val="000000" w:themeColor="text1"/>
          <w:lang w:val="pl-PL"/>
        </w:rPr>
        <w:t xml:space="preserve"> protokołowane przez sekretarza Komisji.</w:t>
      </w:r>
    </w:p>
    <w:p w14:paraId="373750EE" w14:textId="6FDB20E5" w:rsidR="00F31A97" w:rsidRPr="001A27A2" w:rsidRDefault="00F02953" w:rsidP="001C0F16">
      <w:pPr>
        <w:pStyle w:val="Default"/>
        <w:numPr>
          <w:ilvl w:val="3"/>
          <w:numId w:val="23"/>
        </w:numPr>
        <w:ind w:left="360"/>
        <w:jc w:val="both"/>
        <w:rPr>
          <w:color w:val="000000" w:themeColor="text1"/>
          <w:lang w:val="pl-PL"/>
        </w:rPr>
      </w:pPr>
      <w:r w:rsidRPr="001A27A2">
        <w:rPr>
          <w:color w:val="000000" w:themeColor="text1"/>
          <w:lang w:val="pl-PL"/>
        </w:rPr>
        <w:t xml:space="preserve">Na posiedzeniu Komisja po dyskusji podejmuje uchwałę zawierającą opinię </w:t>
      </w:r>
      <w:r w:rsidR="00737BF6" w:rsidRPr="001A27A2">
        <w:rPr>
          <w:color w:val="000000" w:themeColor="text1"/>
          <w:lang w:val="pl-PL"/>
        </w:rPr>
        <w:t xml:space="preserve">i uzasadnienie opinii </w:t>
      </w:r>
      <w:r w:rsidRPr="001A27A2">
        <w:rPr>
          <w:color w:val="000000" w:themeColor="text1"/>
          <w:lang w:val="pl-PL"/>
        </w:rPr>
        <w:t>w sprawie nadania stopnia doktora habilitowanego</w:t>
      </w:r>
      <w:r w:rsidR="00F25E4D" w:rsidRPr="001A27A2">
        <w:rPr>
          <w:color w:val="000000" w:themeColor="text1"/>
          <w:lang w:val="pl-PL"/>
        </w:rPr>
        <w:t xml:space="preserve"> w głosowaniu jawnym lub </w:t>
      </w:r>
      <w:r w:rsidR="001A27A2">
        <w:rPr>
          <w:color w:val="000000" w:themeColor="text1"/>
          <w:lang w:val="pl-PL"/>
        </w:rPr>
        <w:t xml:space="preserve">- </w:t>
      </w:r>
      <w:r w:rsidR="00F25E4D" w:rsidRPr="001A27A2">
        <w:rPr>
          <w:color w:val="000000" w:themeColor="text1"/>
          <w:lang w:val="pl-PL"/>
        </w:rPr>
        <w:t xml:space="preserve">na wniosek osoby ubiegającej się o stopień doktora habilitowanego </w:t>
      </w:r>
      <w:r w:rsidR="00297A1B">
        <w:rPr>
          <w:color w:val="000000" w:themeColor="text1"/>
          <w:lang w:val="pl-PL"/>
        </w:rPr>
        <w:t xml:space="preserve">– </w:t>
      </w:r>
      <w:r w:rsidR="00F25E4D" w:rsidRPr="001A27A2">
        <w:rPr>
          <w:color w:val="000000" w:themeColor="text1"/>
          <w:lang w:val="pl-PL"/>
        </w:rPr>
        <w:t>w głosowaniu tajnym</w:t>
      </w:r>
      <w:r w:rsidRPr="001A27A2">
        <w:rPr>
          <w:color w:val="000000" w:themeColor="text1"/>
          <w:lang w:val="pl-PL"/>
        </w:rPr>
        <w:t>. W posiedzeniu muszą uczestniczyć przynajmniej dwaj recenzenci, Przewodnicz</w:t>
      </w:r>
      <w:r w:rsidR="00B24CB4">
        <w:rPr>
          <w:color w:val="000000" w:themeColor="text1"/>
          <w:lang w:val="pl-PL"/>
        </w:rPr>
        <w:t>ą</w:t>
      </w:r>
      <w:r w:rsidRPr="001A27A2">
        <w:rPr>
          <w:color w:val="000000" w:themeColor="text1"/>
          <w:lang w:val="pl-PL"/>
        </w:rPr>
        <w:t>cy i Sekretarz Komisji.</w:t>
      </w:r>
      <w:r w:rsidR="00737BF6" w:rsidRPr="001A27A2">
        <w:rPr>
          <w:color w:val="000000" w:themeColor="text1"/>
          <w:lang w:val="pl-PL"/>
        </w:rPr>
        <w:t xml:space="preserve"> Przewodniczący Komisji ma prawo dopuścić do udziału członka Komisji w obradach i głosowaniu za pośrednictwem urządzeń teleinformatycznych. </w:t>
      </w:r>
      <w:r w:rsidRPr="001A27A2">
        <w:rPr>
          <w:color w:val="000000" w:themeColor="text1"/>
          <w:lang w:val="pl-PL"/>
        </w:rPr>
        <w:t xml:space="preserve">Opinia </w:t>
      </w:r>
      <w:r w:rsidR="00737BF6" w:rsidRPr="001A27A2">
        <w:rPr>
          <w:color w:val="000000" w:themeColor="text1"/>
          <w:lang w:val="pl-PL"/>
        </w:rPr>
        <w:t xml:space="preserve">Komisji </w:t>
      </w:r>
      <w:r w:rsidRPr="001A27A2">
        <w:rPr>
          <w:color w:val="000000" w:themeColor="text1"/>
          <w:lang w:val="pl-PL"/>
        </w:rPr>
        <w:t xml:space="preserve">nie może być pozytywna, jeżeli co najmniej dwie recenzje są negatywne. </w:t>
      </w:r>
    </w:p>
    <w:p w14:paraId="46112519" w14:textId="14965B58" w:rsidR="00F02953" w:rsidRPr="001A27A2" w:rsidRDefault="00F02953" w:rsidP="001C0F16">
      <w:pPr>
        <w:pStyle w:val="Default"/>
        <w:numPr>
          <w:ilvl w:val="3"/>
          <w:numId w:val="23"/>
        </w:numPr>
        <w:ind w:left="360"/>
        <w:jc w:val="both"/>
        <w:rPr>
          <w:color w:val="000000" w:themeColor="text1"/>
          <w:lang w:val="pl-PL"/>
        </w:rPr>
      </w:pPr>
      <w:r w:rsidRPr="001A27A2">
        <w:rPr>
          <w:color w:val="000000" w:themeColor="text1"/>
          <w:lang w:val="pl-PL"/>
        </w:rPr>
        <w:t>Niezwłocznie po posiedzeniu Komisji, Sekretarz Komisji przekazuje treść uchwały wraz z uzasadnieniem i dokumentacją postępowania do BIN.</w:t>
      </w:r>
    </w:p>
    <w:p w14:paraId="434ED0B0" w14:textId="77777777" w:rsidR="007B2456" w:rsidRPr="001A27A2" w:rsidRDefault="007B2456" w:rsidP="00F96B88">
      <w:pPr>
        <w:pStyle w:val="Default"/>
        <w:rPr>
          <w:color w:val="000000" w:themeColor="text1"/>
          <w:lang w:val="pl-PL"/>
        </w:rPr>
      </w:pPr>
    </w:p>
    <w:p w14:paraId="263929A0" w14:textId="3F26C00C" w:rsidR="007B2456" w:rsidRPr="001A27A2" w:rsidRDefault="007B2456" w:rsidP="007B245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§ </w:t>
      </w:r>
      <w:r w:rsidR="001A27A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9FEABD9" w14:textId="685F09EB" w:rsidR="007B2456" w:rsidRPr="001A27A2" w:rsidRDefault="007B2456" w:rsidP="007B2456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“Decyzja Rady Naukowej”</w:t>
      </w:r>
    </w:p>
    <w:p w14:paraId="41A8C488" w14:textId="77777777" w:rsidR="007B2456" w:rsidRPr="001A27A2" w:rsidRDefault="007B2456" w:rsidP="00F96B88">
      <w:pPr>
        <w:pStyle w:val="Default"/>
        <w:rPr>
          <w:color w:val="000000" w:themeColor="text1"/>
          <w:lang w:val="pl-PL"/>
        </w:rPr>
      </w:pPr>
    </w:p>
    <w:p w14:paraId="5E08CD2D" w14:textId="1AB0F4DF" w:rsidR="00F96B88" w:rsidRPr="001A27A2" w:rsidRDefault="004C5EBC" w:rsidP="001C0F16">
      <w:pPr>
        <w:pStyle w:val="Default"/>
        <w:numPr>
          <w:ilvl w:val="6"/>
          <w:numId w:val="25"/>
        </w:numPr>
        <w:ind w:left="360"/>
        <w:jc w:val="both"/>
        <w:rPr>
          <w:color w:val="000000" w:themeColor="text1"/>
          <w:lang w:val="pl-PL"/>
        </w:rPr>
      </w:pPr>
      <w:r w:rsidRPr="001A27A2">
        <w:rPr>
          <w:color w:val="000000" w:themeColor="text1"/>
          <w:lang w:val="pl-PL"/>
        </w:rPr>
        <w:t>Niezwłocznie po otrzymaniu od Sekretarza Komisji</w:t>
      </w:r>
      <w:r w:rsidR="00F02953" w:rsidRPr="001A27A2">
        <w:rPr>
          <w:color w:val="000000" w:themeColor="text1"/>
          <w:lang w:val="pl-PL"/>
        </w:rPr>
        <w:t xml:space="preserve">, BIN </w:t>
      </w:r>
      <w:r w:rsidR="00F96B88" w:rsidRPr="001A27A2">
        <w:rPr>
          <w:color w:val="000000" w:themeColor="text1"/>
          <w:lang w:val="pl-PL"/>
        </w:rPr>
        <w:t xml:space="preserve">przekazuje </w:t>
      </w:r>
      <w:r w:rsidR="00F02953" w:rsidRPr="001A27A2">
        <w:rPr>
          <w:color w:val="000000" w:themeColor="text1"/>
          <w:lang w:val="pl-PL"/>
        </w:rPr>
        <w:t xml:space="preserve">członkom </w:t>
      </w:r>
      <w:r w:rsidR="00A8728F" w:rsidRPr="001A27A2">
        <w:rPr>
          <w:color w:val="000000" w:themeColor="text1"/>
          <w:lang w:val="pl-PL"/>
        </w:rPr>
        <w:t>RN</w:t>
      </w:r>
      <w:r w:rsidR="00F96B88" w:rsidRPr="001A27A2">
        <w:rPr>
          <w:color w:val="000000" w:themeColor="text1"/>
          <w:lang w:val="pl-PL"/>
        </w:rPr>
        <w:t xml:space="preserve"> uchwałę, o której mowa w </w:t>
      </w:r>
      <w:r w:rsidR="007B2456" w:rsidRPr="001A27A2">
        <w:rPr>
          <w:color w:val="000000" w:themeColor="text1"/>
          <w:lang w:val="pl-PL"/>
        </w:rPr>
        <w:t>§ </w:t>
      </w:r>
      <w:r w:rsidR="001A27A2" w:rsidRPr="001A27A2">
        <w:rPr>
          <w:color w:val="000000" w:themeColor="text1"/>
          <w:lang w:val="pl-PL"/>
        </w:rPr>
        <w:t>4</w:t>
      </w:r>
      <w:r w:rsidR="007B2456" w:rsidRPr="001A27A2">
        <w:rPr>
          <w:color w:val="000000" w:themeColor="text1"/>
          <w:lang w:val="pl-PL"/>
        </w:rPr>
        <w:t xml:space="preserve"> </w:t>
      </w:r>
      <w:r w:rsidR="00AD6AB7" w:rsidRPr="001A27A2">
        <w:rPr>
          <w:color w:val="000000" w:themeColor="text1"/>
          <w:lang w:val="pl-PL"/>
        </w:rPr>
        <w:t xml:space="preserve">ust. </w:t>
      </w:r>
      <w:r w:rsidR="00AF76BB" w:rsidRPr="001A27A2">
        <w:rPr>
          <w:color w:val="000000" w:themeColor="text1"/>
          <w:lang w:val="pl-PL"/>
        </w:rPr>
        <w:t>7</w:t>
      </w:r>
      <w:r w:rsidR="0050370C" w:rsidRPr="001A27A2">
        <w:rPr>
          <w:color w:val="000000" w:themeColor="text1"/>
          <w:lang w:val="pl-PL"/>
        </w:rPr>
        <w:t>, wraz z uzasadnieniem.</w:t>
      </w:r>
    </w:p>
    <w:p w14:paraId="2920B32C" w14:textId="11AEC99C" w:rsidR="00F02953" w:rsidRPr="001A27A2" w:rsidRDefault="00F02953" w:rsidP="001C0F16">
      <w:pPr>
        <w:pStyle w:val="Akapitzlist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miesiąca od dnia otrzymania uchwały Komisji, RN nadaje stopień doktora habilitowanego albo odmawia jego nadania. RN odmawia nadania stopnia, w przypadku gdy </w:t>
      </w:r>
      <w:r w:rsidR="00AD6AB7"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opinia, o której mowa w </w:t>
      </w:r>
      <w:r w:rsidR="007B2456" w:rsidRPr="001A27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§ </w:t>
      </w:r>
      <w:r w:rsidR="001A27A2" w:rsidRPr="001A27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4</w:t>
      </w:r>
      <w:r w:rsidR="007B2456" w:rsidRPr="001A27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ust. </w:t>
      </w:r>
      <w:r w:rsidR="00AF76BB" w:rsidRPr="001A27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7</w:t>
      </w:r>
      <w:r w:rsidR="007B2456" w:rsidRPr="001A27A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negatywna.</w:t>
      </w:r>
    </w:p>
    <w:p w14:paraId="7CDBAA3B" w14:textId="0AA74CBF" w:rsidR="00B0557D" w:rsidRPr="001A27A2" w:rsidRDefault="00FC2223" w:rsidP="001C0F16">
      <w:pPr>
        <w:pStyle w:val="Default"/>
        <w:numPr>
          <w:ilvl w:val="0"/>
          <w:numId w:val="25"/>
        </w:numPr>
        <w:ind w:left="360"/>
        <w:jc w:val="both"/>
        <w:rPr>
          <w:color w:val="000000" w:themeColor="text1"/>
          <w:lang w:val="pl-PL"/>
        </w:rPr>
      </w:pPr>
      <w:r w:rsidRPr="001A27A2">
        <w:rPr>
          <w:color w:val="000000" w:themeColor="text1"/>
          <w:lang w:val="pl-PL"/>
        </w:rPr>
        <w:t>Niezw</w:t>
      </w:r>
      <w:r w:rsidR="001C0F16">
        <w:rPr>
          <w:color w:val="000000" w:themeColor="text1"/>
          <w:lang w:val="pl-PL"/>
        </w:rPr>
        <w:t>ł</w:t>
      </w:r>
      <w:r w:rsidRPr="001A27A2">
        <w:rPr>
          <w:color w:val="000000" w:themeColor="text1"/>
          <w:lang w:val="pl-PL"/>
        </w:rPr>
        <w:t>ocznie po</w:t>
      </w:r>
      <w:r w:rsidR="008E0A4B" w:rsidRPr="001A27A2">
        <w:rPr>
          <w:color w:val="000000" w:themeColor="text1"/>
          <w:lang w:val="pl-PL"/>
        </w:rPr>
        <w:t xml:space="preserve"> uchwa</w:t>
      </w:r>
      <w:r w:rsidRPr="001A27A2">
        <w:rPr>
          <w:color w:val="000000" w:themeColor="text1"/>
          <w:lang w:val="pl-PL"/>
        </w:rPr>
        <w:t>le</w:t>
      </w:r>
      <w:r w:rsidR="008E0A4B" w:rsidRPr="001A27A2">
        <w:rPr>
          <w:color w:val="000000" w:themeColor="text1"/>
          <w:lang w:val="pl-PL"/>
        </w:rPr>
        <w:t xml:space="preserve"> RN</w:t>
      </w:r>
      <w:r w:rsidR="001A27A2" w:rsidRPr="001A27A2">
        <w:rPr>
          <w:color w:val="000000" w:themeColor="text1"/>
          <w:lang w:val="pl-PL"/>
        </w:rPr>
        <w:t xml:space="preserve"> wspomnianej w ust. 2</w:t>
      </w:r>
      <w:r w:rsidR="008E0A4B" w:rsidRPr="001A27A2">
        <w:rPr>
          <w:color w:val="000000" w:themeColor="text1"/>
          <w:lang w:val="pl-PL"/>
        </w:rPr>
        <w:t xml:space="preserve">, BIN </w:t>
      </w:r>
      <w:r w:rsidR="00B0557D" w:rsidRPr="001A27A2">
        <w:rPr>
          <w:color w:val="000000" w:themeColor="text1"/>
          <w:lang w:val="pl-PL"/>
        </w:rPr>
        <w:t>sporządza decyzję administracyjną (Art. 178 ust. 1 Ustawy) o nadaniu albo odmowie nadania stopnia doktora habilitowanego wraz z uzasadnieniem uwzględniającym opinię Ko</w:t>
      </w:r>
      <w:r w:rsidR="008E0A4B" w:rsidRPr="001A27A2">
        <w:rPr>
          <w:color w:val="000000" w:themeColor="text1"/>
          <w:lang w:val="pl-PL"/>
        </w:rPr>
        <w:t>misji</w:t>
      </w:r>
      <w:r w:rsidR="00B0557D" w:rsidRPr="001A27A2">
        <w:rPr>
          <w:color w:val="000000" w:themeColor="text1"/>
          <w:lang w:val="pl-PL"/>
        </w:rPr>
        <w:t>. Decyzję podpisuje Przewodniczący R</w:t>
      </w:r>
      <w:r w:rsidR="008E0A4B" w:rsidRPr="001A27A2">
        <w:rPr>
          <w:color w:val="000000" w:themeColor="text1"/>
          <w:lang w:val="pl-PL"/>
        </w:rPr>
        <w:t>N</w:t>
      </w:r>
      <w:r w:rsidR="00B0557D" w:rsidRPr="001A27A2">
        <w:rPr>
          <w:color w:val="000000" w:themeColor="text1"/>
          <w:lang w:val="pl-PL"/>
        </w:rPr>
        <w:t xml:space="preserve"> (Art. 178 ust. 2 Ustawy).</w:t>
      </w:r>
      <w:r w:rsidR="002F5B11" w:rsidRPr="001A27A2">
        <w:rPr>
          <w:color w:val="000000" w:themeColor="text1"/>
          <w:lang w:val="pl-PL"/>
        </w:rPr>
        <w:t xml:space="preserve"> Decyzję podpisaną przez Przewodniczącego RN (Art. 178 ust. 2 Ustawy) niezwłocznie doręcza się zgodnie z art. 109 § 1 KPA.</w:t>
      </w:r>
    </w:p>
    <w:p w14:paraId="613C7587" w14:textId="4489D9B7" w:rsidR="002F5B11" w:rsidRPr="001A27A2" w:rsidRDefault="002F5B11" w:rsidP="001C0F16">
      <w:pPr>
        <w:pStyle w:val="Akapitzlist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BIN udostępnia w BIP na stronie internetowej ING PAN wniosek, informację o składzie komisji habilitacyjnej, recenzje, uchwałę Komisji zawierającą opinię w sprawie nadania stopnia wraz z uzasadnieniem oraz decyzję RN o nadaniu stopnia albo odmowie jego nadania niezwłocznie po ich uzyskaniu lub wydaniu.</w:t>
      </w:r>
    </w:p>
    <w:p w14:paraId="4AAE5914" w14:textId="77777777" w:rsidR="00F02953" w:rsidRDefault="00F02953" w:rsidP="004D31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8E5C02" w14:textId="77777777" w:rsidR="00390DA8" w:rsidRPr="001A27A2" w:rsidRDefault="00390DA8" w:rsidP="00390DA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14:paraId="476C8827" w14:textId="77777777" w:rsidR="00390DA8" w:rsidRDefault="00390DA8" w:rsidP="00390DA8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“Koszt postępowania” </w:t>
      </w:r>
    </w:p>
    <w:p w14:paraId="29B00853" w14:textId="77777777" w:rsidR="00390DA8" w:rsidRPr="001A27A2" w:rsidRDefault="00390DA8" w:rsidP="00390DA8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13C2EEB" w14:textId="715FB0E4" w:rsidR="00390DA8" w:rsidRPr="001A27A2" w:rsidRDefault="00390DA8" w:rsidP="00390DA8">
      <w:pPr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przeprowadzenie postępowania o nadanie stopnia doktora habilitowanego pobierana jest opłata w wysokości określonej zarządzeniem dyrektora ING PAN. </w:t>
      </w:r>
    </w:p>
    <w:p w14:paraId="5CE0D43F" w14:textId="77777777" w:rsidR="00390DA8" w:rsidRPr="001A27A2" w:rsidRDefault="00390DA8" w:rsidP="00390DA8">
      <w:pPr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color w:val="000000" w:themeColor="text1"/>
          <w:sz w:val="24"/>
          <w:szCs w:val="24"/>
        </w:rPr>
        <w:t>Osoba ubiegająca się o stopień doktora habilitowanego może zostać zwolniona z opłaty w całości lub w części, na podstawie umotywowanego wniosku skierowanego do Dyrektora ING PAN. O zwolnieniu z opłaty decyduje Dyrektor ING PAN.</w:t>
      </w:r>
    </w:p>
    <w:p w14:paraId="383B5DCA" w14:textId="77777777" w:rsidR="00390DA8" w:rsidRPr="006C3383" w:rsidRDefault="00390DA8" w:rsidP="00390D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383">
        <w:rPr>
          <w:rFonts w:ascii="Times New Roman" w:eastAsia="Times New Roman" w:hAnsi="Times New Roman" w:cs="Times New Roman"/>
          <w:sz w:val="24"/>
          <w:szCs w:val="24"/>
          <w:lang w:val="pl-PL"/>
        </w:rPr>
        <w:t>W przypadku nauczyciela akademickiego albo pracownika naukowego, koszty postępowania ponosi zatrudniająca go uczelnia, instytut PAN, instytut badawczy lub instytut międzynarodowy.</w:t>
      </w:r>
    </w:p>
    <w:p w14:paraId="5889CD3F" w14:textId="77777777" w:rsidR="00390DA8" w:rsidRPr="001A27A2" w:rsidRDefault="00390DA8" w:rsidP="00390DA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93D2F0" w14:textId="77777777" w:rsidR="00390DA8" w:rsidRPr="001A27A2" w:rsidRDefault="00390DA8" w:rsidP="00EF67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100DFC" w14:textId="77777777" w:rsidR="00390DA8" w:rsidRDefault="00390DA8" w:rsidP="00390DA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§7</w:t>
      </w:r>
    </w:p>
    <w:p w14:paraId="3DF583B8" w14:textId="77777777" w:rsidR="00390DA8" w:rsidRDefault="00390DA8" w:rsidP="00390DA8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A27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Przepisy przejściowe i końcowe</w:t>
      </w:r>
      <w:r w:rsidRPr="001A27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” </w:t>
      </w:r>
    </w:p>
    <w:p w14:paraId="0ECAF766" w14:textId="77777777" w:rsidR="00390DA8" w:rsidRPr="001A27A2" w:rsidRDefault="00390DA8" w:rsidP="00390DA8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B81B775" w14:textId="17ABEAD6" w:rsidR="00390DA8" w:rsidRPr="005B031E" w:rsidRDefault="00390DA8" w:rsidP="00390DA8">
      <w:pPr>
        <w:pStyle w:val="Akapitzlist"/>
        <w:numPr>
          <w:ilvl w:val="3"/>
          <w:numId w:val="8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0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Niniejszy regulamin </w:t>
      </w:r>
      <w:r w:rsidR="00B2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obowiązuje wobec postępowań o nadanie stopnia doktora habilitowanego wszczętych po 30 września 2019 r </w:t>
      </w:r>
      <w:r w:rsidRPr="005B03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67CE35" w14:textId="77777777" w:rsidR="00390DA8" w:rsidRPr="005B031E" w:rsidRDefault="00390DA8" w:rsidP="00390DA8">
      <w:pPr>
        <w:pStyle w:val="Akapitzlist"/>
        <w:numPr>
          <w:ilvl w:val="3"/>
          <w:numId w:val="8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031E">
        <w:rPr>
          <w:rFonts w:ascii="Times New Roman" w:hAnsi="Times New Roman" w:cs="Times New Roman"/>
          <w:color w:val="000000" w:themeColor="text1"/>
          <w:sz w:val="24"/>
          <w:szCs w:val="24"/>
        </w:rPr>
        <w:t>Pisma składane w toku postępowania określonego niniejszym regulaminem składa się do Rady Naukowej na adres siedziby Instytutu Nauk Geologicznych PAN ze wskazaniem sprawy, której dotyczą.</w:t>
      </w:r>
    </w:p>
    <w:p w14:paraId="5B5EA4C3" w14:textId="77777777" w:rsidR="00390DA8" w:rsidRPr="001A27A2" w:rsidRDefault="00390DA8" w:rsidP="00390DA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317626" w14:textId="77777777" w:rsidR="00390DA8" w:rsidRPr="001A27A2" w:rsidRDefault="00390DA8" w:rsidP="004D31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90DA8" w:rsidRPr="001A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64C6DC" w16cid:durableId="2185FB17"/>
  <w16cid:commentId w16cid:paraId="2034F5A0" w16cid:durableId="2185FE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FC7"/>
    <w:multiLevelType w:val="multilevel"/>
    <w:tmpl w:val="B9348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FF41F6"/>
    <w:multiLevelType w:val="hybridMultilevel"/>
    <w:tmpl w:val="6124370E"/>
    <w:lvl w:ilvl="0" w:tplc="C06ED3C2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29769CE"/>
    <w:multiLevelType w:val="multilevel"/>
    <w:tmpl w:val="66541802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900FB5"/>
    <w:multiLevelType w:val="multilevel"/>
    <w:tmpl w:val="9320CB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07B599D"/>
    <w:multiLevelType w:val="hybridMultilevel"/>
    <w:tmpl w:val="6332D7D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3E4B66"/>
    <w:multiLevelType w:val="multilevel"/>
    <w:tmpl w:val="A17473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2A41F4B"/>
    <w:multiLevelType w:val="hybridMultilevel"/>
    <w:tmpl w:val="6366B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90EA3"/>
    <w:multiLevelType w:val="multilevel"/>
    <w:tmpl w:val="75EE84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B0A4C4C"/>
    <w:multiLevelType w:val="multilevel"/>
    <w:tmpl w:val="6958E7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F0212EB"/>
    <w:multiLevelType w:val="hybridMultilevel"/>
    <w:tmpl w:val="DEF4D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A04B9"/>
    <w:multiLevelType w:val="multilevel"/>
    <w:tmpl w:val="B24A49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65470F6"/>
    <w:multiLevelType w:val="multilevel"/>
    <w:tmpl w:val="CA98C6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A5F0BC9"/>
    <w:multiLevelType w:val="hybridMultilevel"/>
    <w:tmpl w:val="19228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D6E15"/>
    <w:multiLevelType w:val="multilevel"/>
    <w:tmpl w:val="B4CA1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AD47B26"/>
    <w:multiLevelType w:val="hybridMultilevel"/>
    <w:tmpl w:val="9D2E8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06791"/>
    <w:multiLevelType w:val="multilevel"/>
    <w:tmpl w:val="66541802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F23141F"/>
    <w:multiLevelType w:val="multilevel"/>
    <w:tmpl w:val="5CDCC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41535CC"/>
    <w:multiLevelType w:val="multilevel"/>
    <w:tmpl w:val="66541802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5A11469"/>
    <w:multiLevelType w:val="multilevel"/>
    <w:tmpl w:val="66541802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65347C8"/>
    <w:multiLevelType w:val="hybridMultilevel"/>
    <w:tmpl w:val="0EA88676"/>
    <w:lvl w:ilvl="0" w:tplc="6FFA32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3A5A6D"/>
    <w:multiLevelType w:val="multilevel"/>
    <w:tmpl w:val="66541802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BE45EF5"/>
    <w:multiLevelType w:val="multilevel"/>
    <w:tmpl w:val="66541802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F611CFF"/>
    <w:multiLevelType w:val="multilevel"/>
    <w:tmpl w:val="66541802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0D610B1"/>
    <w:multiLevelType w:val="multilevel"/>
    <w:tmpl w:val="665418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222478C"/>
    <w:multiLevelType w:val="hybridMultilevel"/>
    <w:tmpl w:val="50181F30"/>
    <w:lvl w:ilvl="0" w:tplc="60CA84D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2A74AFF"/>
    <w:multiLevelType w:val="multilevel"/>
    <w:tmpl w:val="CCC658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5A9214A"/>
    <w:multiLevelType w:val="hybridMultilevel"/>
    <w:tmpl w:val="C512DA42"/>
    <w:lvl w:ilvl="0" w:tplc="5E4A9D3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16"/>
  </w:num>
  <w:num w:numId="3">
    <w:abstractNumId w:val="11"/>
  </w:num>
  <w:num w:numId="4">
    <w:abstractNumId w:val="3"/>
  </w:num>
  <w:num w:numId="5">
    <w:abstractNumId w:val="0"/>
  </w:num>
  <w:num w:numId="6">
    <w:abstractNumId w:val="18"/>
  </w:num>
  <w:num w:numId="7">
    <w:abstractNumId w:val="8"/>
  </w:num>
  <w:num w:numId="8">
    <w:abstractNumId w:val="10"/>
  </w:num>
  <w:num w:numId="9">
    <w:abstractNumId w:val="7"/>
  </w:num>
  <w:num w:numId="10">
    <w:abstractNumId w:val="13"/>
  </w:num>
  <w:num w:numId="11">
    <w:abstractNumId w:val="4"/>
  </w:num>
  <w:num w:numId="12">
    <w:abstractNumId w:val="5"/>
  </w:num>
  <w:num w:numId="13">
    <w:abstractNumId w:val="12"/>
  </w:num>
  <w:num w:numId="14">
    <w:abstractNumId w:val="23"/>
  </w:num>
  <w:num w:numId="15">
    <w:abstractNumId w:val="19"/>
  </w:num>
  <w:num w:numId="16">
    <w:abstractNumId w:val="24"/>
  </w:num>
  <w:num w:numId="17">
    <w:abstractNumId w:val="1"/>
  </w:num>
  <w:num w:numId="18">
    <w:abstractNumId w:val="26"/>
  </w:num>
  <w:num w:numId="19">
    <w:abstractNumId w:val="6"/>
  </w:num>
  <w:num w:numId="20">
    <w:abstractNumId w:val="2"/>
  </w:num>
  <w:num w:numId="21">
    <w:abstractNumId w:val="17"/>
  </w:num>
  <w:num w:numId="22">
    <w:abstractNumId w:val="20"/>
  </w:num>
  <w:num w:numId="23">
    <w:abstractNumId w:val="15"/>
  </w:num>
  <w:num w:numId="24">
    <w:abstractNumId w:val="21"/>
  </w:num>
  <w:num w:numId="25">
    <w:abstractNumId w:val="22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F9"/>
    <w:rsid w:val="00075FD7"/>
    <w:rsid w:val="00082C70"/>
    <w:rsid w:val="00086012"/>
    <w:rsid w:val="0011239F"/>
    <w:rsid w:val="00121CBF"/>
    <w:rsid w:val="00177E43"/>
    <w:rsid w:val="00180AEE"/>
    <w:rsid w:val="001937FF"/>
    <w:rsid w:val="001A27A2"/>
    <w:rsid w:val="001B31C3"/>
    <w:rsid w:val="001C0F16"/>
    <w:rsid w:val="001C5EDF"/>
    <w:rsid w:val="00202533"/>
    <w:rsid w:val="002342E4"/>
    <w:rsid w:val="00235683"/>
    <w:rsid w:val="00254468"/>
    <w:rsid w:val="002638B1"/>
    <w:rsid w:val="00297A1B"/>
    <w:rsid w:val="002B4E84"/>
    <w:rsid w:val="002B542D"/>
    <w:rsid w:val="002F5B11"/>
    <w:rsid w:val="00375727"/>
    <w:rsid w:val="00390DA8"/>
    <w:rsid w:val="003A7513"/>
    <w:rsid w:val="003B4723"/>
    <w:rsid w:val="003E1889"/>
    <w:rsid w:val="003E32F6"/>
    <w:rsid w:val="004026CF"/>
    <w:rsid w:val="00406F01"/>
    <w:rsid w:val="004336B8"/>
    <w:rsid w:val="00447C6C"/>
    <w:rsid w:val="00454A84"/>
    <w:rsid w:val="00485F48"/>
    <w:rsid w:val="00490CD3"/>
    <w:rsid w:val="004A3A82"/>
    <w:rsid w:val="004C16AA"/>
    <w:rsid w:val="004C4928"/>
    <w:rsid w:val="004C5EBC"/>
    <w:rsid w:val="004C5F33"/>
    <w:rsid w:val="004D09DE"/>
    <w:rsid w:val="004D31CD"/>
    <w:rsid w:val="004D7885"/>
    <w:rsid w:val="004F1715"/>
    <w:rsid w:val="0050370C"/>
    <w:rsid w:val="00534115"/>
    <w:rsid w:val="0054728F"/>
    <w:rsid w:val="00565AC0"/>
    <w:rsid w:val="00590A83"/>
    <w:rsid w:val="00591A4C"/>
    <w:rsid w:val="005A39EB"/>
    <w:rsid w:val="005B608A"/>
    <w:rsid w:val="00611702"/>
    <w:rsid w:val="0061467E"/>
    <w:rsid w:val="00644A2C"/>
    <w:rsid w:val="00647151"/>
    <w:rsid w:val="00682197"/>
    <w:rsid w:val="0068798D"/>
    <w:rsid w:val="006E5DA2"/>
    <w:rsid w:val="00737BF6"/>
    <w:rsid w:val="007410AA"/>
    <w:rsid w:val="00776A82"/>
    <w:rsid w:val="007B2456"/>
    <w:rsid w:val="007C4D0D"/>
    <w:rsid w:val="00802C52"/>
    <w:rsid w:val="00813612"/>
    <w:rsid w:val="0081708E"/>
    <w:rsid w:val="00823897"/>
    <w:rsid w:val="00831517"/>
    <w:rsid w:val="0083507E"/>
    <w:rsid w:val="0083538D"/>
    <w:rsid w:val="00846202"/>
    <w:rsid w:val="00857C37"/>
    <w:rsid w:val="008705C6"/>
    <w:rsid w:val="00883FCB"/>
    <w:rsid w:val="00892BC8"/>
    <w:rsid w:val="008C5B37"/>
    <w:rsid w:val="008E0A4B"/>
    <w:rsid w:val="008E55B4"/>
    <w:rsid w:val="008F5AEA"/>
    <w:rsid w:val="009152DC"/>
    <w:rsid w:val="009502FB"/>
    <w:rsid w:val="00970E4E"/>
    <w:rsid w:val="009D5CF9"/>
    <w:rsid w:val="009E4A6B"/>
    <w:rsid w:val="009F1A08"/>
    <w:rsid w:val="00A43E16"/>
    <w:rsid w:val="00A64A2F"/>
    <w:rsid w:val="00A6677E"/>
    <w:rsid w:val="00A7184D"/>
    <w:rsid w:val="00A735D9"/>
    <w:rsid w:val="00A8728F"/>
    <w:rsid w:val="00AC3A49"/>
    <w:rsid w:val="00AD6AB7"/>
    <w:rsid w:val="00AF46EE"/>
    <w:rsid w:val="00AF76BB"/>
    <w:rsid w:val="00B0557D"/>
    <w:rsid w:val="00B06305"/>
    <w:rsid w:val="00B10772"/>
    <w:rsid w:val="00B24CB4"/>
    <w:rsid w:val="00B25624"/>
    <w:rsid w:val="00B415AC"/>
    <w:rsid w:val="00B67335"/>
    <w:rsid w:val="00B857C4"/>
    <w:rsid w:val="00BA3C2B"/>
    <w:rsid w:val="00BA754B"/>
    <w:rsid w:val="00BB5724"/>
    <w:rsid w:val="00BD49A3"/>
    <w:rsid w:val="00BF1D70"/>
    <w:rsid w:val="00BF6CC0"/>
    <w:rsid w:val="00C0260A"/>
    <w:rsid w:val="00C47DC2"/>
    <w:rsid w:val="00C56D53"/>
    <w:rsid w:val="00CA15B9"/>
    <w:rsid w:val="00CE2F33"/>
    <w:rsid w:val="00CF13B0"/>
    <w:rsid w:val="00D03E30"/>
    <w:rsid w:val="00D363E7"/>
    <w:rsid w:val="00D43D3F"/>
    <w:rsid w:val="00D62618"/>
    <w:rsid w:val="00D83842"/>
    <w:rsid w:val="00DB6B8A"/>
    <w:rsid w:val="00DC2F48"/>
    <w:rsid w:val="00DE134C"/>
    <w:rsid w:val="00DE2F4A"/>
    <w:rsid w:val="00DF10D2"/>
    <w:rsid w:val="00E23DCF"/>
    <w:rsid w:val="00E37B60"/>
    <w:rsid w:val="00E41E9F"/>
    <w:rsid w:val="00EA7B19"/>
    <w:rsid w:val="00EE7241"/>
    <w:rsid w:val="00EF6723"/>
    <w:rsid w:val="00F02953"/>
    <w:rsid w:val="00F25E4D"/>
    <w:rsid w:val="00F31A97"/>
    <w:rsid w:val="00F4317F"/>
    <w:rsid w:val="00F61C7D"/>
    <w:rsid w:val="00F96B88"/>
    <w:rsid w:val="00FB4566"/>
    <w:rsid w:val="00FC2223"/>
    <w:rsid w:val="00FC2C75"/>
    <w:rsid w:val="00FD5B99"/>
    <w:rsid w:val="00FD5C9B"/>
    <w:rsid w:val="00FE0CBB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9557"/>
  <w15:docId w15:val="{DC67D867-F78E-4173-A4B7-66F33E0E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D5CF9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C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CF9"/>
    <w:rPr>
      <w:rFonts w:ascii="Arial" w:eastAsia="Arial" w:hAnsi="Arial" w:cs="Arial"/>
      <w:sz w:val="20"/>
      <w:szCs w:val="20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CF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C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CF9"/>
    <w:rPr>
      <w:rFonts w:ascii="Tahoma" w:eastAsia="Arial" w:hAnsi="Tahoma" w:cs="Tahoma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2B4E8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E84"/>
    <w:rPr>
      <w:rFonts w:ascii="Arial" w:eastAsia="Arial" w:hAnsi="Arial" w:cs="Arial"/>
      <w:b/>
      <w:bCs/>
      <w:sz w:val="20"/>
      <w:szCs w:val="20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09DE"/>
    <w:rPr>
      <w:color w:val="0000FF"/>
      <w:u w:val="single"/>
    </w:rPr>
  </w:style>
  <w:style w:type="paragraph" w:customStyle="1" w:styleId="Default">
    <w:name w:val="Default"/>
    <w:rsid w:val="004D3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a">
    <w:name w:val="List"/>
    <w:basedOn w:val="Normalny"/>
    <w:uiPriority w:val="99"/>
    <w:unhideWhenUsed/>
    <w:rsid w:val="005B608A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5B608A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5B608A"/>
    <w:pPr>
      <w:ind w:left="1080" w:hanging="360"/>
      <w:contextualSpacing/>
    </w:pPr>
  </w:style>
  <w:style w:type="paragraph" w:styleId="Lista4">
    <w:name w:val="List 4"/>
    <w:basedOn w:val="Normalny"/>
    <w:uiPriority w:val="99"/>
    <w:unhideWhenUsed/>
    <w:rsid w:val="005B608A"/>
    <w:pPr>
      <w:ind w:left="1440" w:hanging="36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B60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608A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14FEC-55EE-4DB9-870F-8242D4C4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7865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Jaracz</dc:creator>
  <cp:lastModifiedBy>Luiza Galbarczyk</cp:lastModifiedBy>
  <cp:revision>4</cp:revision>
  <cp:lastPrinted>2020-01-13T09:14:00Z</cp:lastPrinted>
  <dcterms:created xsi:type="dcterms:W3CDTF">2020-01-13T07:47:00Z</dcterms:created>
  <dcterms:modified xsi:type="dcterms:W3CDTF">2020-01-13T09:14:00Z</dcterms:modified>
</cp:coreProperties>
</file>